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FC8584" w14:textId="6EA517DA" w:rsidR="00E56C29" w:rsidRDefault="00E56C29" w:rsidP="00B615B1">
      <w:pPr>
        <w:spacing w:after="0"/>
        <w:rPr>
          <w:rStyle w:val="Heading1Char"/>
          <w:lang w:val="en-US"/>
        </w:rPr>
      </w:pPr>
      <w:r>
        <w:rPr>
          <w:rStyle w:val="Heading1Char"/>
          <w:lang w:val="en-US"/>
        </w:rPr>
        <w:t>Sara Widener-Brightwell, EVP &amp; General Counsel</w:t>
      </w:r>
      <w:r>
        <w:rPr>
          <w:rStyle w:val="Heading1Char"/>
          <w:lang w:val="en-US"/>
        </w:rPr>
        <w:tab/>
      </w:r>
      <w:r>
        <w:rPr>
          <w:rStyle w:val="Heading1Char"/>
          <w:lang w:val="en-US"/>
        </w:rPr>
        <w:tab/>
      </w:r>
      <w:r>
        <w:rPr>
          <w:rStyle w:val="Heading1Char"/>
          <w:lang w:val="en-US"/>
        </w:rPr>
        <w:tab/>
        <w:t>November 3, 2025</w:t>
      </w:r>
    </w:p>
    <w:p w14:paraId="2B4DB8A3" w14:textId="52DBB05D" w:rsidR="00E56C29" w:rsidRDefault="00E56C29" w:rsidP="00B615B1">
      <w:pPr>
        <w:spacing w:after="0"/>
        <w:rPr>
          <w:rStyle w:val="Heading1Char"/>
          <w:lang w:val="en-US"/>
        </w:rPr>
      </w:pPr>
      <w:r>
        <w:rPr>
          <w:rStyle w:val="Heading1Char"/>
          <w:lang w:val="en-US"/>
        </w:rPr>
        <w:t>California Workers’ Compensation Institute (CWCI)</w:t>
      </w:r>
    </w:p>
    <w:p w14:paraId="7D737D2C" w14:textId="77777777" w:rsidR="00E56C29" w:rsidRDefault="00E56C29" w:rsidP="00B615B1">
      <w:pPr>
        <w:spacing w:after="0"/>
        <w:rPr>
          <w:rStyle w:val="Heading1Char"/>
          <w:lang w:val="en-US"/>
        </w:rPr>
      </w:pPr>
    </w:p>
    <w:p w14:paraId="6A12A355" w14:textId="77777777" w:rsidR="002228E4" w:rsidRDefault="002228E4" w:rsidP="002228E4">
      <w:pPr>
        <w:spacing w:after="0"/>
        <w:rPr>
          <w:rFonts w:ascii="Arial" w:hAnsi="Arial" w:cs="Arial"/>
          <w:sz w:val="24"/>
          <w:szCs w:val="24"/>
        </w:rPr>
      </w:pPr>
      <w:r w:rsidRPr="002228E4">
        <w:rPr>
          <w:rFonts w:ascii="Arial" w:hAnsi="Arial" w:cs="Arial"/>
          <w:sz w:val="24"/>
          <w:szCs w:val="24"/>
        </w:rPr>
        <w:t xml:space="preserve">The Institute offers the following comments: </w:t>
      </w:r>
    </w:p>
    <w:p w14:paraId="035918B2" w14:textId="77777777" w:rsidR="002228E4" w:rsidRPr="002228E4" w:rsidRDefault="002228E4" w:rsidP="002228E4">
      <w:pPr>
        <w:spacing w:after="0"/>
        <w:rPr>
          <w:rFonts w:ascii="Arial" w:hAnsi="Arial" w:cs="Arial"/>
          <w:sz w:val="24"/>
          <w:szCs w:val="24"/>
        </w:rPr>
      </w:pPr>
    </w:p>
    <w:p w14:paraId="6810D9C7" w14:textId="77777777" w:rsidR="002228E4" w:rsidRPr="002228E4" w:rsidRDefault="002228E4" w:rsidP="002228E4">
      <w:pPr>
        <w:spacing w:after="0"/>
        <w:rPr>
          <w:rFonts w:ascii="Arial" w:hAnsi="Arial" w:cs="Arial"/>
          <w:sz w:val="24"/>
          <w:szCs w:val="24"/>
        </w:rPr>
      </w:pPr>
      <w:r w:rsidRPr="002228E4">
        <w:rPr>
          <w:rFonts w:ascii="Arial" w:hAnsi="Arial" w:cs="Arial"/>
          <w:b/>
          <w:bCs/>
          <w:sz w:val="24"/>
          <w:szCs w:val="24"/>
        </w:rPr>
        <w:t xml:space="preserve">Section 10116.9(s): </w:t>
      </w:r>
    </w:p>
    <w:p w14:paraId="697FA8B1" w14:textId="77777777" w:rsidR="002228E4" w:rsidRDefault="002228E4" w:rsidP="002228E4">
      <w:pPr>
        <w:spacing w:after="0"/>
        <w:rPr>
          <w:rFonts w:ascii="Arial" w:hAnsi="Arial" w:cs="Arial"/>
          <w:sz w:val="24"/>
          <w:szCs w:val="24"/>
        </w:rPr>
      </w:pPr>
      <w:r w:rsidRPr="002228E4">
        <w:rPr>
          <w:rFonts w:ascii="Arial" w:hAnsi="Arial" w:cs="Arial"/>
          <w:sz w:val="24"/>
          <w:szCs w:val="24"/>
        </w:rPr>
        <w:t xml:space="preserve">The Institute supports the verification of a VRTWC applicant’s threshold qualifications. </w:t>
      </w:r>
    </w:p>
    <w:p w14:paraId="200411FC" w14:textId="77777777" w:rsidR="002228E4" w:rsidRPr="002228E4" w:rsidRDefault="002228E4" w:rsidP="002228E4">
      <w:pPr>
        <w:spacing w:after="0"/>
        <w:rPr>
          <w:rFonts w:ascii="Arial" w:hAnsi="Arial" w:cs="Arial"/>
          <w:sz w:val="24"/>
          <w:szCs w:val="24"/>
        </w:rPr>
      </w:pPr>
    </w:p>
    <w:p w14:paraId="617782BD" w14:textId="77777777" w:rsidR="002228E4" w:rsidRPr="002228E4" w:rsidRDefault="002228E4" w:rsidP="002228E4">
      <w:pPr>
        <w:spacing w:after="0"/>
        <w:rPr>
          <w:rFonts w:ascii="Arial" w:hAnsi="Arial" w:cs="Arial"/>
          <w:sz w:val="24"/>
          <w:szCs w:val="24"/>
        </w:rPr>
      </w:pPr>
      <w:r w:rsidRPr="002228E4">
        <w:rPr>
          <w:rFonts w:ascii="Arial" w:hAnsi="Arial" w:cs="Arial"/>
          <w:b/>
          <w:bCs/>
          <w:sz w:val="24"/>
          <w:szCs w:val="24"/>
        </w:rPr>
        <w:t xml:space="preserve">Section 10133.31(b)(1): </w:t>
      </w:r>
    </w:p>
    <w:p w14:paraId="40DF70D7" w14:textId="77777777" w:rsidR="002228E4" w:rsidRDefault="002228E4" w:rsidP="002228E4">
      <w:pPr>
        <w:spacing w:after="0"/>
        <w:rPr>
          <w:rFonts w:ascii="Arial" w:hAnsi="Arial" w:cs="Arial"/>
          <w:sz w:val="24"/>
          <w:szCs w:val="24"/>
        </w:rPr>
      </w:pPr>
      <w:r w:rsidRPr="002228E4">
        <w:rPr>
          <w:rFonts w:ascii="Arial" w:hAnsi="Arial" w:cs="Arial"/>
          <w:sz w:val="24"/>
          <w:szCs w:val="24"/>
        </w:rPr>
        <w:t xml:space="preserve">The Institute questions the purpose of requiring claims administrators to forward the Form DWC-AD 10133.36 to the DIR. We note that while this form is rarely completed by physicians, requiring provision of the form to the DIR in a manner to be determined does not allow stakeholders to comment on the specific administrative burden that may be created. </w:t>
      </w:r>
    </w:p>
    <w:p w14:paraId="50AAFF3C" w14:textId="77777777" w:rsidR="002228E4" w:rsidRPr="002228E4" w:rsidRDefault="002228E4" w:rsidP="002228E4">
      <w:pPr>
        <w:spacing w:after="0"/>
        <w:rPr>
          <w:rFonts w:ascii="Arial" w:hAnsi="Arial" w:cs="Arial"/>
          <w:sz w:val="24"/>
          <w:szCs w:val="24"/>
        </w:rPr>
      </w:pPr>
    </w:p>
    <w:p w14:paraId="56F8BC53" w14:textId="77777777" w:rsidR="002228E4" w:rsidRPr="002228E4" w:rsidRDefault="002228E4" w:rsidP="002228E4">
      <w:pPr>
        <w:spacing w:after="0"/>
        <w:rPr>
          <w:rFonts w:ascii="Arial" w:hAnsi="Arial" w:cs="Arial"/>
          <w:sz w:val="24"/>
          <w:szCs w:val="24"/>
        </w:rPr>
      </w:pPr>
      <w:r w:rsidRPr="002228E4">
        <w:rPr>
          <w:rFonts w:ascii="Arial" w:hAnsi="Arial" w:cs="Arial"/>
          <w:b/>
          <w:bCs/>
          <w:sz w:val="24"/>
          <w:szCs w:val="24"/>
        </w:rPr>
        <w:t xml:space="preserve">Section 10133.31(f)(1): </w:t>
      </w:r>
    </w:p>
    <w:p w14:paraId="1F5D9C4A" w14:textId="77777777" w:rsidR="002228E4" w:rsidRDefault="002228E4" w:rsidP="002228E4">
      <w:pPr>
        <w:spacing w:after="0"/>
        <w:rPr>
          <w:rFonts w:ascii="Arial" w:hAnsi="Arial" w:cs="Arial"/>
          <w:sz w:val="24"/>
          <w:szCs w:val="24"/>
        </w:rPr>
      </w:pPr>
      <w:r w:rsidRPr="002228E4">
        <w:rPr>
          <w:rFonts w:ascii="Arial" w:hAnsi="Arial" w:cs="Arial"/>
          <w:sz w:val="24"/>
          <w:szCs w:val="24"/>
        </w:rPr>
        <w:t xml:space="preserve">The Institute recommends a requirement that training at California public schools be provided directly by that school or through a third party that is approved and included on the list of approved training providers and schools only. The Institute also recommends that payment for education-related training or skill enhancement be limited to those programs for which the provider has been approved. </w:t>
      </w:r>
    </w:p>
    <w:p w14:paraId="051935AD" w14:textId="77777777" w:rsidR="002228E4" w:rsidRPr="002228E4" w:rsidRDefault="002228E4" w:rsidP="002228E4">
      <w:pPr>
        <w:spacing w:after="0"/>
        <w:rPr>
          <w:rFonts w:ascii="Arial" w:hAnsi="Arial" w:cs="Arial"/>
          <w:sz w:val="24"/>
          <w:szCs w:val="24"/>
        </w:rPr>
      </w:pPr>
    </w:p>
    <w:p w14:paraId="65417814" w14:textId="77777777" w:rsidR="002228E4" w:rsidRPr="002228E4" w:rsidRDefault="002228E4" w:rsidP="002228E4">
      <w:pPr>
        <w:spacing w:after="0"/>
        <w:rPr>
          <w:rFonts w:ascii="Arial" w:hAnsi="Arial" w:cs="Arial"/>
          <w:sz w:val="24"/>
          <w:szCs w:val="24"/>
        </w:rPr>
      </w:pPr>
      <w:r w:rsidRPr="002228E4">
        <w:rPr>
          <w:rFonts w:ascii="Arial" w:hAnsi="Arial" w:cs="Arial"/>
          <w:b/>
          <w:bCs/>
          <w:sz w:val="24"/>
          <w:szCs w:val="24"/>
        </w:rPr>
        <w:t xml:space="preserve">Section 10133.31(f)(6): </w:t>
      </w:r>
    </w:p>
    <w:p w14:paraId="1BA8961F" w14:textId="77777777" w:rsidR="002228E4" w:rsidRDefault="002228E4" w:rsidP="002228E4">
      <w:pPr>
        <w:spacing w:after="0"/>
        <w:rPr>
          <w:rFonts w:ascii="Arial" w:hAnsi="Arial" w:cs="Arial"/>
          <w:sz w:val="24"/>
          <w:szCs w:val="24"/>
        </w:rPr>
      </w:pPr>
      <w:r w:rsidRPr="002228E4">
        <w:rPr>
          <w:rFonts w:ascii="Arial" w:hAnsi="Arial" w:cs="Arial"/>
          <w:sz w:val="24"/>
          <w:szCs w:val="24"/>
        </w:rPr>
        <w:t xml:space="preserve">The Institute supports the change from “claims examiner” to “claims administrator,” which is defined in section 10116.9(c). </w:t>
      </w:r>
    </w:p>
    <w:p w14:paraId="1633186D" w14:textId="77777777" w:rsidR="00220561" w:rsidRPr="002228E4" w:rsidRDefault="00220561" w:rsidP="002228E4">
      <w:pPr>
        <w:spacing w:after="0"/>
        <w:rPr>
          <w:rFonts w:ascii="Arial" w:hAnsi="Arial" w:cs="Arial"/>
          <w:sz w:val="24"/>
          <w:szCs w:val="24"/>
        </w:rPr>
      </w:pPr>
    </w:p>
    <w:p w14:paraId="2D93EA98" w14:textId="77777777" w:rsidR="002228E4" w:rsidRPr="002228E4" w:rsidRDefault="002228E4" w:rsidP="002228E4">
      <w:pPr>
        <w:spacing w:after="0"/>
        <w:rPr>
          <w:rFonts w:ascii="Arial" w:hAnsi="Arial" w:cs="Arial"/>
          <w:sz w:val="24"/>
          <w:szCs w:val="24"/>
        </w:rPr>
      </w:pPr>
      <w:r w:rsidRPr="002228E4">
        <w:rPr>
          <w:rFonts w:ascii="Arial" w:hAnsi="Arial" w:cs="Arial"/>
          <w:b/>
          <w:bCs/>
          <w:sz w:val="24"/>
          <w:szCs w:val="24"/>
        </w:rPr>
        <w:t xml:space="preserve">Section 10133.31(j): </w:t>
      </w:r>
    </w:p>
    <w:p w14:paraId="1E9BA010" w14:textId="77777777" w:rsidR="002228E4" w:rsidRDefault="002228E4" w:rsidP="002228E4">
      <w:pPr>
        <w:spacing w:after="0"/>
        <w:rPr>
          <w:rFonts w:ascii="Arial" w:hAnsi="Arial" w:cs="Arial"/>
          <w:sz w:val="24"/>
          <w:szCs w:val="24"/>
        </w:rPr>
      </w:pPr>
      <w:r w:rsidRPr="002228E4">
        <w:rPr>
          <w:rFonts w:ascii="Arial" w:hAnsi="Arial" w:cs="Arial"/>
          <w:sz w:val="24"/>
          <w:szCs w:val="24"/>
        </w:rPr>
        <w:t xml:space="preserve">The Institute questions the purpose of requiring claims administrators to forward the completed voucher to the DIR. Requiring provision of the completed voucher to the DIR in a manner to be determined does not allow stakeholders to comment on the specific administrative burden that may be created. </w:t>
      </w:r>
    </w:p>
    <w:p w14:paraId="5409B917" w14:textId="77777777" w:rsidR="00220561" w:rsidRPr="002228E4" w:rsidRDefault="00220561" w:rsidP="002228E4">
      <w:pPr>
        <w:spacing w:after="0"/>
        <w:rPr>
          <w:rFonts w:ascii="Arial" w:hAnsi="Arial" w:cs="Arial"/>
          <w:sz w:val="24"/>
          <w:szCs w:val="24"/>
        </w:rPr>
      </w:pPr>
    </w:p>
    <w:p w14:paraId="53584D4B" w14:textId="77777777" w:rsidR="002228E4" w:rsidRPr="002228E4" w:rsidRDefault="002228E4" w:rsidP="002228E4">
      <w:pPr>
        <w:spacing w:after="0"/>
        <w:rPr>
          <w:rFonts w:ascii="Arial" w:hAnsi="Arial" w:cs="Arial"/>
          <w:sz w:val="24"/>
          <w:szCs w:val="24"/>
        </w:rPr>
      </w:pPr>
      <w:r w:rsidRPr="002228E4">
        <w:rPr>
          <w:rFonts w:ascii="Arial" w:hAnsi="Arial" w:cs="Arial"/>
          <w:b/>
          <w:bCs/>
          <w:sz w:val="24"/>
          <w:szCs w:val="24"/>
        </w:rPr>
        <w:t xml:space="preserve">Section 10133.31(k): </w:t>
      </w:r>
    </w:p>
    <w:p w14:paraId="7D9A1B05" w14:textId="77777777" w:rsidR="002228E4" w:rsidRDefault="002228E4" w:rsidP="002228E4">
      <w:pPr>
        <w:spacing w:after="0"/>
        <w:rPr>
          <w:rFonts w:ascii="Arial" w:hAnsi="Arial" w:cs="Arial"/>
          <w:sz w:val="24"/>
          <w:szCs w:val="24"/>
        </w:rPr>
      </w:pPr>
      <w:r w:rsidRPr="002228E4">
        <w:rPr>
          <w:rFonts w:ascii="Arial" w:hAnsi="Arial" w:cs="Arial"/>
          <w:sz w:val="24"/>
          <w:szCs w:val="24"/>
        </w:rPr>
        <w:t xml:space="preserve">The Institute supports the addition of this section. We recommend requiring a statement under penalty of perjury that all services were provided directly by the VRTWC and not by others. A copy of the voucher signed by the injured worker should be submitted with the invoice. </w:t>
      </w:r>
    </w:p>
    <w:p w14:paraId="0B3FEFAF" w14:textId="77777777" w:rsidR="00220561" w:rsidRPr="002228E4" w:rsidRDefault="00220561" w:rsidP="002228E4">
      <w:pPr>
        <w:spacing w:after="0"/>
        <w:rPr>
          <w:rFonts w:ascii="Arial" w:hAnsi="Arial" w:cs="Arial"/>
          <w:sz w:val="24"/>
          <w:szCs w:val="24"/>
        </w:rPr>
      </w:pPr>
    </w:p>
    <w:p w14:paraId="1C0B9AC9" w14:textId="77777777" w:rsidR="002228E4" w:rsidRPr="002228E4" w:rsidRDefault="002228E4" w:rsidP="002228E4">
      <w:pPr>
        <w:spacing w:after="0"/>
        <w:rPr>
          <w:rFonts w:ascii="Arial" w:hAnsi="Arial" w:cs="Arial"/>
          <w:sz w:val="24"/>
          <w:szCs w:val="24"/>
        </w:rPr>
      </w:pPr>
      <w:r w:rsidRPr="002228E4">
        <w:rPr>
          <w:rFonts w:ascii="Arial" w:hAnsi="Arial" w:cs="Arial"/>
          <w:b/>
          <w:bCs/>
          <w:sz w:val="24"/>
          <w:szCs w:val="24"/>
        </w:rPr>
        <w:t xml:space="preserve">Section 10133.32: </w:t>
      </w:r>
    </w:p>
    <w:p w14:paraId="043DD030" w14:textId="77777777" w:rsidR="002228E4" w:rsidRPr="002228E4" w:rsidRDefault="002228E4" w:rsidP="002228E4">
      <w:pPr>
        <w:spacing w:after="0"/>
        <w:rPr>
          <w:rFonts w:ascii="Arial" w:hAnsi="Arial" w:cs="Arial"/>
          <w:sz w:val="24"/>
          <w:szCs w:val="24"/>
        </w:rPr>
      </w:pPr>
      <w:r w:rsidRPr="002228E4">
        <w:rPr>
          <w:rFonts w:ascii="Arial" w:hAnsi="Arial" w:cs="Arial"/>
          <w:sz w:val="24"/>
          <w:szCs w:val="24"/>
        </w:rPr>
        <w:t xml:space="preserve">We recommend retaining the reference to the Eligible Training Provider list on page 1, consistent with the language in section 10133.31(f)(1). </w:t>
      </w:r>
    </w:p>
    <w:p w14:paraId="526879A2" w14:textId="77777777" w:rsidR="002228E4" w:rsidRPr="002228E4" w:rsidRDefault="002228E4" w:rsidP="002228E4">
      <w:pPr>
        <w:spacing w:after="0"/>
        <w:rPr>
          <w:rFonts w:ascii="Arial" w:hAnsi="Arial" w:cs="Arial"/>
          <w:sz w:val="24"/>
          <w:szCs w:val="24"/>
        </w:rPr>
      </w:pPr>
      <w:r w:rsidRPr="002228E4">
        <w:rPr>
          <w:rFonts w:ascii="Arial" w:hAnsi="Arial" w:cs="Arial"/>
          <w:b/>
          <w:bCs/>
          <w:sz w:val="24"/>
          <w:szCs w:val="24"/>
        </w:rPr>
        <w:lastRenderedPageBreak/>
        <w:t xml:space="preserve">Section 10133.59(f): </w:t>
      </w:r>
    </w:p>
    <w:p w14:paraId="0D0F1E89" w14:textId="77777777" w:rsidR="002228E4" w:rsidRDefault="002228E4" w:rsidP="002228E4">
      <w:pPr>
        <w:spacing w:after="0"/>
        <w:rPr>
          <w:rFonts w:ascii="Arial" w:hAnsi="Arial" w:cs="Arial"/>
          <w:sz w:val="24"/>
          <w:szCs w:val="24"/>
        </w:rPr>
      </w:pPr>
      <w:r w:rsidRPr="002228E4">
        <w:rPr>
          <w:rFonts w:ascii="Arial" w:hAnsi="Arial" w:cs="Arial"/>
          <w:sz w:val="24"/>
          <w:szCs w:val="24"/>
        </w:rPr>
        <w:t xml:space="preserve">The Institute recommends amending this section to prohibit VRTWCs from holding financial interests in entities that receive proceeds from the SJDB voucher consistent with Newsline Release Number 2025-103. Requiring disclosure at the time of billing would not provide either the injured worker or the claims administrator with timely notice of the self-referral. </w:t>
      </w:r>
    </w:p>
    <w:p w14:paraId="1B0BED1E" w14:textId="77777777" w:rsidR="00220561" w:rsidRPr="002228E4" w:rsidRDefault="00220561" w:rsidP="002228E4">
      <w:pPr>
        <w:spacing w:after="0"/>
        <w:rPr>
          <w:rFonts w:ascii="Arial" w:hAnsi="Arial" w:cs="Arial"/>
          <w:sz w:val="24"/>
          <w:szCs w:val="24"/>
        </w:rPr>
      </w:pPr>
    </w:p>
    <w:p w14:paraId="181329B7" w14:textId="77777777" w:rsidR="002228E4" w:rsidRPr="002228E4" w:rsidRDefault="002228E4" w:rsidP="002228E4">
      <w:pPr>
        <w:spacing w:after="0"/>
        <w:rPr>
          <w:rFonts w:ascii="Arial" w:hAnsi="Arial" w:cs="Arial"/>
          <w:sz w:val="24"/>
          <w:szCs w:val="24"/>
        </w:rPr>
      </w:pPr>
      <w:r w:rsidRPr="002228E4">
        <w:rPr>
          <w:rFonts w:ascii="Arial" w:hAnsi="Arial" w:cs="Arial"/>
          <w:b/>
          <w:bCs/>
          <w:sz w:val="24"/>
          <w:szCs w:val="24"/>
        </w:rPr>
        <w:t xml:space="preserve">Section 10133.59.1: </w:t>
      </w:r>
    </w:p>
    <w:p w14:paraId="5F9BA17A" w14:textId="323410F2" w:rsidR="00E56C29" w:rsidRPr="00E56C29" w:rsidRDefault="002228E4" w:rsidP="002228E4">
      <w:pPr>
        <w:spacing w:after="0"/>
        <w:rPr>
          <w:rStyle w:val="Heading1Char"/>
          <w:b w:val="0"/>
          <w:bCs w:val="0"/>
          <w:lang w:val="en-US"/>
        </w:rPr>
      </w:pPr>
      <w:r w:rsidRPr="002228E4">
        <w:rPr>
          <w:rFonts w:ascii="Arial" w:hAnsi="Arial" w:cs="Arial"/>
          <w:sz w:val="24"/>
          <w:szCs w:val="24"/>
        </w:rPr>
        <w:t>The Institute supports the addition of this section.</w:t>
      </w:r>
    </w:p>
    <w:p w14:paraId="5513AD22" w14:textId="46530BE7" w:rsidR="00E56C29" w:rsidRDefault="00E56C29" w:rsidP="00B615B1">
      <w:pPr>
        <w:spacing w:after="0"/>
        <w:rPr>
          <w:rStyle w:val="Heading1Char"/>
          <w:lang w:val="en-US"/>
        </w:rPr>
      </w:pPr>
      <w:r>
        <w:rPr>
          <w:rStyle w:val="Heading1Char"/>
          <w:lang w:val="en-US"/>
        </w:rPr>
        <w:t>______________________________________________________________________</w:t>
      </w:r>
    </w:p>
    <w:p w14:paraId="024ED5DB" w14:textId="77777777" w:rsidR="00E56C29" w:rsidRDefault="00E56C29" w:rsidP="00B615B1">
      <w:pPr>
        <w:spacing w:after="0"/>
        <w:rPr>
          <w:rStyle w:val="Heading1Char"/>
          <w:lang w:val="en-US"/>
        </w:rPr>
      </w:pPr>
    </w:p>
    <w:p w14:paraId="21A17E3A" w14:textId="6EE5D5FA" w:rsidR="00610AB6" w:rsidRDefault="00610AB6" w:rsidP="00B615B1">
      <w:pPr>
        <w:spacing w:after="0"/>
        <w:rPr>
          <w:rStyle w:val="Heading1Char"/>
          <w:lang w:val="en-US"/>
        </w:rPr>
      </w:pPr>
      <w:r>
        <w:rPr>
          <w:rStyle w:val="Heading1Char"/>
          <w:lang w:val="en-US"/>
        </w:rPr>
        <w:t xml:space="preserve">Christian Cooper, </w:t>
      </w:r>
      <w:r w:rsidR="00AC6DF4">
        <w:rPr>
          <w:rStyle w:val="Heading1Char"/>
          <w:lang w:val="en-US"/>
        </w:rPr>
        <w:t>Esq.</w:t>
      </w:r>
      <w:r w:rsidR="00AC6DF4">
        <w:rPr>
          <w:rStyle w:val="Heading1Char"/>
          <w:lang w:val="en-US"/>
        </w:rPr>
        <w:tab/>
      </w:r>
      <w:r w:rsidR="00AC6DF4">
        <w:rPr>
          <w:rStyle w:val="Heading1Char"/>
          <w:lang w:val="en-US"/>
        </w:rPr>
        <w:tab/>
      </w:r>
      <w:r w:rsidR="00AC6DF4">
        <w:rPr>
          <w:rStyle w:val="Heading1Char"/>
          <w:lang w:val="en-US"/>
        </w:rPr>
        <w:tab/>
      </w:r>
      <w:r w:rsidR="00AC6DF4">
        <w:rPr>
          <w:rStyle w:val="Heading1Char"/>
          <w:lang w:val="en-US"/>
        </w:rPr>
        <w:tab/>
      </w:r>
      <w:r w:rsidR="00AC6DF4">
        <w:rPr>
          <w:rStyle w:val="Heading1Char"/>
          <w:lang w:val="en-US"/>
        </w:rPr>
        <w:tab/>
      </w:r>
      <w:r w:rsidR="00AC6DF4">
        <w:rPr>
          <w:rStyle w:val="Heading1Char"/>
          <w:lang w:val="en-US"/>
        </w:rPr>
        <w:tab/>
      </w:r>
      <w:r w:rsidR="00AC6DF4">
        <w:rPr>
          <w:rStyle w:val="Heading1Char"/>
          <w:lang w:val="en-US"/>
        </w:rPr>
        <w:tab/>
        <w:t>November 3, 2025</w:t>
      </w:r>
    </w:p>
    <w:p w14:paraId="512ACA63" w14:textId="11C3F1A6" w:rsidR="00AC6DF4" w:rsidRDefault="00AC6DF4" w:rsidP="00B615B1">
      <w:pPr>
        <w:spacing w:after="0"/>
        <w:rPr>
          <w:rStyle w:val="Heading1Char"/>
          <w:lang w:val="en-US"/>
        </w:rPr>
      </w:pPr>
      <w:r>
        <w:rPr>
          <w:rStyle w:val="Heading1Char"/>
          <w:lang w:val="en-US"/>
        </w:rPr>
        <w:t>Gemini Legal</w:t>
      </w:r>
    </w:p>
    <w:p w14:paraId="75153996" w14:textId="77777777" w:rsidR="00AC6DF4" w:rsidRDefault="00AC6DF4" w:rsidP="00B615B1">
      <w:pPr>
        <w:spacing w:after="0"/>
        <w:rPr>
          <w:rStyle w:val="Heading1Char"/>
          <w:lang w:val="en-US"/>
        </w:rPr>
      </w:pPr>
    </w:p>
    <w:p w14:paraId="596974B3" w14:textId="77777777" w:rsidR="00495BA8" w:rsidRPr="00495BA8" w:rsidRDefault="00495BA8" w:rsidP="00495BA8">
      <w:pPr>
        <w:spacing w:after="0"/>
        <w:rPr>
          <w:rFonts w:ascii="Arial" w:hAnsi="Arial" w:cs="Arial"/>
          <w:b/>
          <w:bCs/>
          <w:sz w:val="24"/>
          <w:szCs w:val="24"/>
        </w:rPr>
      </w:pPr>
      <w:r w:rsidRPr="00495BA8">
        <w:rPr>
          <w:rFonts w:ascii="Arial" w:hAnsi="Arial" w:cs="Arial"/>
          <w:b/>
          <w:bCs/>
          <w:sz w:val="24"/>
          <w:szCs w:val="24"/>
        </w:rPr>
        <w:t>ARTICLE 7.5. SUPPLEMENTAL JOB DISPLACEMENT BENEFIT.</w:t>
      </w:r>
    </w:p>
    <w:p w14:paraId="3DAED91C" w14:textId="77777777" w:rsidR="00495BA8" w:rsidRDefault="00495BA8" w:rsidP="00495BA8">
      <w:pPr>
        <w:spacing w:after="0"/>
        <w:rPr>
          <w:rFonts w:ascii="Arial" w:hAnsi="Arial" w:cs="Arial"/>
          <w:b/>
          <w:bCs/>
          <w:sz w:val="24"/>
          <w:szCs w:val="24"/>
        </w:rPr>
      </w:pPr>
      <w:r w:rsidRPr="00495BA8">
        <w:rPr>
          <w:rFonts w:ascii="Arial" w:hAnsi="Arial" w:cs="Arial"/>
          <w:b/>
          <w:bCs/>
          <w:sz w:val="24"/>
          <w:szCs w:val="24"/>
        </w:rPr>
        <w:t>§ 10133.31. Supplemental Job Displacement Nontransferable Vouchers for Injuries Occurring on or After January 1, 2013</w:t>
      </w:r>
    </w:p>
    <w:p w14:paraId="02B4FF13" w14:textId="77777777" w:rsidR="00495BA8" w:rsidRPr="00495BA8" w:rsidRDefault="00495BA8" w:rsidP="00495BA8">
      <w:pPr>
        <w:spacing w:after="0"/>
        <w:rPr>
          <w:rFonts w:ascii="Arial" w:hAnsi="Arial" w:cs="Arial"/>
          <w:b/>
          <w:bCs/>
          <w:sz w:val="24"/>
          <w:szCs w:val="24"/>
        </w:rPr>
      </w:pPr>
    </w:p>
    <w:p w14:paraId="77CBD817" w14:textId="77777777" w:rsidR="00495BA8" w:rsidRDefault="00495BA8" w:rsidP="00495BA8">
      <w:pPr>
        <w:spacing w:after="0"/>
        <w:rPr>
          <w:rFonts w:ascii="Arial" w:hAnsi="Arial" w:cs="Arial"/>
          <w:sz w:val="24"/>
          <w:szCs w:val="24"/>
        </w:rPr>
      </w:pPr>
      <w:r w:rsidRPr="00495BA8">
        <w:rPr>
          <w:rFonts w:ascii="Arial" w:hAnsi="Arial" w:cs="Arial"/>
          <w:sz w:val="24"/>
          <w:szCs w:val="24"/>
        </w:rPr>
        <w:t>Comment on subsection (f) (3) "Payment for services of licensed placement agencies, vocational or return-to-work counseling, and resume preparation, all up to a combined limit of six hundred dollars ($600)."</w:t>
      </w:r>
    </w:p>
    <w:p w14:paraId="40B1A4DC" w14:textId="77777777" w:rsidR="00495BA8" w:rsidRPr="00495BA8" w:rsidRDefault="00495BA8" w:rsidP="00495BA8">
      <w:pPr>
        <w:spacing w:after="0"/>
        <w:rPr>
          <w:rFonts w:ascii="Arial" w:hAnsi="Arial" w:cs="Arial"/>
          <w:sz w:val="24"/>
          <w:szCs w:val="24"/>
        </w:rPr>
      </w:pPr>
    </w:p>
    <w:p w14:paraId="622DF126" w14:textId="77777777" w:rsidR="00495BA8" w:rsidRPr="00495BA8" w:rsidRDefault="00495BA8" w:rsidP="00495BA8">
      <w:pPr>
        <w:spacing w:after="0"/>
        <w:rPr>
          <w:rFonts w:ascii="Arial" w:hAnsi="Arial" w:cs="Arial"/>
          <w:sz w:val="24"/>
          <w:szCs w:val="24"/>
        </w:rPr>
      </w:pPr>
      <w:r w:rsidRPr="00495BA8">
        <w:rPr>
          <w:rFonts w:ascii="Arial" w:hAnsi="Arial" w:cs="Arial"/>
          <w:sz w:val="24"/>
          <w:szCs w:val="24"/>
        </w:rPr>
        <w:t>Without an established fee schedule or payment mechanism, these regulations risk creating substantial friction in the claims process. Specifically, the lack of guidance will likely result in inconsistent payments by carriers and self-insured employers, leading to increased disputes, delays, and unnecessary litigation costs. This outcome runs counter to the stated objectives of the workers’ compensation system — to provide efficient, predictable, and fair benefits to injured workers while minimizing administrative burden.</w:t>
      </w:r>
    </w:p>
    <w:p w14:paraId="16983261" w14:textId="77777777" w:rsidR="00465B0A" w:rsidRDefault="00465B0A" w:rsidP="00495BA8">
      <w:pPr>
        <w:spacing w:after="0"/>
        <w:rPr>
          <w:rFonts w:ascii="Arial" w:hAnsi="Arial" w:cs="Arial"/>
          <w:sz w:val="24"/>
          <w:szCs w:val="24"/>
        </w:rPr>
      </w:pPr>
    </w:p>
    <w:p w14:paraId="17893651" w14:textId="4E686930" w:rsidR="00495BA8" w:rsidRPr="00495BA8" w:rsidRDefault="00495BA8" w:rsidP="00495BA8">
      <w:pPr>
        <w:spacing w:after="0"/>
        <w:rPr>
          <w:rFonts w:ascii="Arial" w:hAnsi="Arial" w:cs="Arial"/>
          <w:sz w:val="24"/>
          <w:szCs w:val="24"/>
        </w:rPr>
      </w:pPr>
      <w:r w:rsidRPr="00495BA8">
        <w:rPr>
          <w:rFonts w:ascii="Arial" w:hAnsi="Arial" w:cs="Arial"/>
          <w:sz w:val="24"/>
          <w:szCs w:val="24"/>
        </w:rPr>
        <w:t>Moreover, the proposed regulations do not specify any process or forum for resolving payment disputes related to these professional services. In the absence of a fee schedule or a defined dispute resolution pathway, both providers and carriers will face uncertainty and inconsistent enforcement, which may ultimately discourage qualified professionals from offering these critical return-to-work services.</w:t>
      </w:r>
    </w:p>
    <w:p w14:paraId="05F59067" w14:textId="77777777" w:rsidR="00495BA8" w:rsidRPr="00495BA8" w:rsidRDefault="00495BA8" w:rsidP="00495BA8">
      <w:pPr>
        <w:spacing w:after="0"/>
        <w:rPr>
          <w:rFonts w:ascii="Arial" w:hAnsi="Arial" w:cs="Arial"/>
          <w:sz w:val="24"/>
          <w:szCs w:val="24"/>
        </w:rPr>
      </w:pPr>
    </w:p>
    <w:p w14:paraId="38B18421" w14:textId="77777777" w:rsidR="00495BA8" w:rsidRPr="00495BA8" w:rsidRDefault="00495BA8" w:rsidP="00495BA8">
      <w:pPr>
        <w:spacing w:after="0"/>
        <w:rPr>
          <w:rFonts w:ascii="Arial" w:hAnsi="Arial" w:cs="Arial"/>
          <w:sz w:val="24"/>
          <w:szCs w:val="24"/>
        </w:rPr>
      </w:pPr>
      <w:r w:rsidRPr="00495BA8">
        <w:rPr>
          <w:rFonts w:ascii="Arial" w:hAnsi="Arial" w:cs="Arial"/>
          <w:sz w:val="24"/>
          <w:szCs w:val="24"/>
        </w:rPr>
        <w:t xml:space="preserve">Comment on subsection (k) "Any VRTWC who requests the payment of a fee under Labor Code section 4658.5(c) or 4658.7(e)(3) shall provide an itemization of the services provided to the injured worker and to the claims administrator. The itemization shall include, but not be limited to, the name/address of the VRTWC, and the name/address of the VRTWC’s employer, the date, location, time spent, and description of each service provided to the injured worker. Bills will only be paid for services </w:t>
      </w:r>
      <w:r w:rsidRPr="00495BA8">
        <w:rPr>
          <w:rFonts w:ascii="Arial" w:hAnsi="Arial" w:cs="Arial"/>
          <w:sz w:val="24"/>
          <w:szCs w:val="24"/>
        </w:rPr>
        <w:lastRenderedPageBreak/>
        <w:t xml:space="preserve">rendered for the development of a </w:t>
      </w:r>
      <w:proofErr w:type="gramStart"/>
      <w:r w:rsidRPr="00495BA8">
        <w:rPr>
          <w:rFonts w:ascii="Arial" w:hAnsi="Arial" w:cs="Arial"/>
          <w:sz w:val="24"/>
          <w:szCs w:val="24"/>
        </w:rPr>
        <w:t>return to work</w:t>
      </w:r>
      <w:proofErr w:type="gramEnd"/>
      <w:r w:rsidRPr="00495BA8">
        <w:rPr>
          <w:rFonts w:ascii="Arial" w:hAnsi="Arial" w:cs="Arial"/>
          <w:sz w:val="24"/>
          <w:szCs w:val="24"/>
        </w:rPr>
        <w:t xml:space="preserve"> strategy and for regular duties that involve the evaluation, counseling and placement of disabled persons. Only services performed by the VRTWC selected by the injured employee from the list maintained by Administrative Director pursuant to Section 10133.59 shall be compensated from the SJDB Voucher.  The VRTWC billing the claims administrator must be the VRTWC or the VRTWC’s employer.  Bills will only be paid for services provided by the registered VRTWC."</w:t>
      </w:r>
    </w:p>
    <w:p w14:paraId="0D26AF1F" w14:textId="77777777" w:rsidR="00495BA8" w:rsidRPr="00495BA8" w:rsidRDefault="00495BA8" w:rsidP="00495BA8">
      <w:pPr>
        <w:spacing w:after="0"/>
        <w:rPr>
          <w:rFonts w:ascii="Arial" w:hAnsi="Arial" w:cs="Arial"/>
          <w:sz w:val="24"/>
          <w:szCs w:val="24"/>
        </w:rPr>
      </w:pPr>
    </w:p>
    <w:p w14:paraId="2018F688" w14:textId="77777777" w:rsidR="00495BA8" w:rsidRDefault="00495BA8" w:rsidP="00495BA8">
      <w:pPr>
        <w:spacing w:after="0"/>
        <w:rPr>
          <w:rFonts w:ascii="Arial" w:hAnsi="Arial" w:cs="Arial"/>
          <w:sz w:val="24"/>
          <w:szCs w:val="24"/>
        </w:rPr>
      </w:pPr>
      <w:r w:rsidRPr="00495BA8">
        <w:rPr>
          <w:rFonts w:ascii="Arial" w:hAnsi="Arial" w:cs="Arial"/>
          <w:sz w:val="24"/>
          <w:szCs w:val="24"/>
        </w:rPr>
        <w:t>The proposed language is overly restrictive in that it limits reimbursement strictly to “services rendered for the development of a return-to-work strategy and for regular duties that involve the evaluation, counseling and placement of disabled persons.” This language overlooks the necessary administrative and support activities required to provide these services effectively.</w:t>
      </w:r>
    </w:p>
    <w:p w14:paraId="57D00138" w14:textId="77777777" w:rsidR="00E90C34" w:rsidRPr="00495BA8" w:rsidRDefault="00E90C34" w:rsidP="00495BA8">
      <w:pPr>
        <w:spacing w:after="0"/>
        <w:rPr>
          <w:rFonts w:ascii="Arial" w:hAnsi="Arial" w:cs="Arial"/>
          <w:sz w:val="24"/>
          <w:szCs w:val="24"/>
        </w:rPr>
      </w:pPr>
    </w:p>
    <w:p w14:paraId="78B670B5" w14:textId="77777777" w:rsidR="00495BA8" w:rsidRDefault="00495BA8" w:rsidP="00495BA8">
      <w:pPr>
        <w:spacing w:after="0"/>
        <w:rPr>
          <w:rFonts w:ascii="Arial" w:hAnsi="Arial" w:cs="Arial"/>
          <w:sz w:val="24"/>
          <w:szCs w:val="24"/>
        </w:rPr>
      </w:pPr>
      <w:r w:rsidRPr="00495BA8">
        <w:rPr>
          <w:rFonts w:ascii="Arial" w:hAnsi="Arial" w:cs="Arial"/>
          <w:sz w:val="24"/>
          <w:szCs w:val="24"/>
        </w:rPr>
        <w:t>In practice, a VRTWC’s work cannot be performed in isolation. Administrative and support staff perform critical functions such as:</w:t>
      </w:r>
    </w:p>
    <w:p w14:paraId="5BFEA0E2" w14:textId="77777777" w:rsidR="00E90C34" w:rsidRPr="00495BA8" w:rsidRDefault="00E90C34" w:rsidP="00495BA8">
      <w:pPr>
        <w:spacing w:after="0"/>
        <w:rPr>
          <w:rFonts w:ascii="Arial" w:hAnsi="Arial" w:cs="Arial"/>
          <w:sz w:val="24"/>
          <w:szCs w:val="24"/>
        </w:rPr>
      </w:pPr>
    </w:p>
    <w:p w14:paraId="5A683273" w14:textId="77777777" w:rsidR="004877AE" w:rsidRDefault="00495BA8" w:rsidP="00495BA8">
      <w:pPr>
        <w:pStyle w:val="ListParagraph"/>
        <w:numPr>
          <w:ilvl w:val="0"/>
          <w:numId w:val="46"/>
        </w:numPr>
        <w:spacing w:after="0"/>
        <w:rPr>
          <w:rFonts w:ascii="Arial" w:hAnsi="Arial" w:cs="Arial"/>
          <w:sz w:val="24"/>
          <w:szCs w:val="24"/>
        </w:rPr>
      </w:pPr>
      <w:r w:rsidRPr="004877AE">
        <w:rPr>
          <w:rFonts w:ascii="Arial" w:hAnsi="Arial" w:cs="Arial"/>
          <w:sz w:val="24"/>
          <w:szCs w:val="24"/>
        </w:rPr>
        <w:t>Intake of the injured worker and case setup</w:t>
      </w:r>
    </w:p>
    <w:p w14:paraId="5C983460" w14:textId="77777777" w:rsidR="004877AE" w:rsidRDefault="00495BA8" w:rsidP="00495BA8">
      <w:pPr>
        <w:pStyle w:val="ListParagraph"/>
        <w:numPr>
          <w:ilvl w:val="0"/>
          <w:numId w:val="46"/>
        </w:numPr>
        <w:spacing w:after="0"/>
        <w:rPr>
          <w:rFonts w:ascii="Arial" w:hAnsi="Arial" w:cs="Arial"/>
          <w:sz w:val="24"/>
          <w:szCs w:val="24"/>
        </w:rPr>
      </w:pPr>
      <w:r w:rsidRPr="004877AE">
        <w:rPr>
          <w:rFonts w:ascii="Arial" w:hAnsi="Arial" w:cs="Arial"/>
          <w:sz w:val="24"/>
          <w:szCs w:val="24"/>
        </w:rPr>
        <w:t>Obtaining and organizing claims and vocational documentation</w:t>
      </w:r>
    </w:p>
    <w:p w14:paraId="2F32AB3B" w14:textId="77777777" w:rsidR="004877AE" w:rsidRDefault="00495BA8" w:rsidP="00495BA8">
      <w:pPr>
        <w:pStyle w:val="ListParagraph"/>
        <w:numPr>
          <w:ilvl w:val="0"/>
          <w:numId w:val="46"/>
        </w:numPr>
        <w:spacing w:after="0"/>
        <w:rPr>
          <w:rFonts w:ascii="Arial" w:hAnsi="Arial" w:cs="Arial"/>
          <w:sz w:val="24"/>
          <w:szCs w:val="24"/>
        </w:rPr>
      </w:pPr>
      <w:r w:rsidRPr="004877AE">
        <w:rPr>
          <w:rFonts w:ascii="Arial" w:hAnsi="Arial" w:cs="Arial"/>
          <w:sz w:val="24"/>
          <w:szCs w:val="24"/>
        </w:rPr>
        <w:t>Scheduling and follow-up communications with the injured worker, schools, and claims administrator</w:t>
      </w:r>
    </w:p>
    <w:p w14:paraId="40CF0B65" w14:textId="221F8B60" w:rsidR="00495BA8" w:rsidRDefault="00495BA8" w:rsidP="00495BA8">
      <w:pPr>
        <w:pStyle w:val="ListParagraph"/>
        <w:numPr>
          <w:ilvl w:val="0"/>
          <w:numId w:val="46"/>
        </w:numPr>
        <w:spacing w:after="0"/>
        <w:rPr>
          <w:rFonts w:ascii="Arial" w:hAnsi="Arial" w:cs="Arial"/>
          <w:sz w:val="24"/>
          <w:szCs w:val="24"/>
        </w:rPr>
      </w:pPr>
      <w:r w:rsidRPr="004877AE">
        <w:rPr>
          <w:rFonts w:ascii="Arial" w:hAnsi="Arial" w:cs="Arial"/>
          <w:sz w:val="24"/>
          <w:szCs w:val="24"/>
        </w:rPr>
        <w:t>Preparing reports and correspondence necessary for return-to-work planning and placement</w:t>
      </w:r>
    </w:p>
    <w:p w14:paraId="35460A9D" w14:textId="77777777" w:rsidR="004877AE" w:rsidRPr="004877AE" w:rsidRDefault="004877AE" w:rsidP="003759E1">
      <w:pPr>
        <w:pStyle w:val="ListParagraph"/>
        <w:spacing w:after="0"/>
        <w:rPr>
          <w:rFonts w:ascii="Arial" w:hAnsi="Arial" w:cs="Arial"/>
          <w:sz w:val="24"/>
          <w:szCs w:val="24"/>
        </w:rPr>
      </w:pPr>
    </w:p>
    <w:p w14:paraId="61F50425" w14:textId="77777777" w:rsidR="00495BA8" w:rsidRDefault="00495BA8" w:rsidP="00495BA8">
      <w:pPr>
        <w:spacing w:after="0"/>
        <w:rPr>
          <w:rFonts w:ascii="Arial" w:hAnsi="Arial" w:cs="Arial"/>
          <w:sz w:val="24"/>
          <w:szCs w:val="24"/>
        </w:rPr>
      </w:pPr>
      <w:r w:rsidRPr="00495BA8">
        <w:rPr>
          <w:rFonts w:ascii="Arial" w:hAnsi="Arial" w:cs="Arial"/>
          <w:sz w:val="24"/>
          <w:szCs w:val="24"/>
        </w:rPr>
        <w:t>These tasks are integral to the counselor’s professional services and directly support the statutory purpose of facilitating a timely and successful return to work. Excluding such activities from reimbursement effectively penalizes providers for performing necessary case management functions and will discourage participation in the system.</w:t>
      </w:r>
    </w:p>
    <w:p w14:paraId="1209CCD9" w14:textId="77777777" w:rsidR="003759E1" w:rsidRPr="00495BA8" w:rsidRDefault="003759E1" w:rsidP="00495BA8">
      <w:pPr>
        <w:spacing w:after="0"/>
        <w:rPr>
          <w:rFonts w:ascii="Arial" w:hAnsi="Arial" w:cs="Arial"/>
          <w:sz w:val="24"/>
          <w:szCs w:val="24"/>
        </w:rPr>
      </w:pPr>
    </w:p>
    <w:p w14:paraId="490C58EA" w14:textId="77777777" w:rsidR="003759E1" w:rsidRDefault="00495BA8" w:rsidP="00495BA8">
      <w:pPr>
        <w:spacing w:after="0"/>
        <w:rPr>
          <w:rFonts w:ascii="Arial" w:hAnsi="Arial" w:cs="Arial"/>
          <w:b/>
          <w:bCs/>
          <w:sz w:val="24"/>
          <w:szCs w:val="24"/>
        </w:rPr>
      </w:pPr>
      <w:r w:rsidRPr="00495BA8">
        <w:rPr>
          <w:rFonts w:ascii="Arial" w:hAnsi="Arial" w:cs="Arial"/>
          <w:b/>
          <w:bCs/>
          <w:sz w:val="24"/>
          <w:szCs w:val="24"/>
        </w:rPr>
        <w:t>Recommended Revision:</w:t>
      </w:r>
    </w:p>
    <w:p w14:paraId="0FACF335" w14:textId="1D044D0B" w:rsidR="00495BA8" w:rsidRDefault="00495BA8" w:rsidP="00495BA8">
      <w:pPr>
        <w:spacing w:after="0"/>
        <w:rPr>
          <w:rFonts w:ascii="Arial" w:hAnsi="Arial" w:cs="Arial"/>
          <w:sz w:val="24"/>
          <w:szCs w:val="24"/>
        </w:rPr>
      </w:pPr>
      <w:r w:rsidRPr="00495BA8">
        <w:rPr>
          <w:rFonts w:ascii="Arial" w:hAnsi="Arial" w:cs="Arial"/>
          <w:sz w:val="24"/>
          <w:szCs w:val="24"/>
        </w:rPr>
        <w:br/>
        <w:t>I respectfully recommend that the Division revise section (k) to recognize reasonable reimbursement for administrative and support activities that are incidental to, and necessary for, the provision of return-to-work services by a VRTWC. Suggested language:</w:t>
      </w:r>
    </w:p>
    <w:p w14:paraId="3A53357A" w14:textId="77777777" w:rsidR="003759E1" w:rsidRPr="00495BA8" w:rsidRDefault="003759E1" w:rsidP="00495BA8">
      <w:pPr>
        <w:spacing w:after="0"/>
        <w:rPr>
          <w:rFonts w:ascii="Arial" w:hAnsi="Arial" w:cs="Arial"/>
          <w:sz w:val="24"/>
          <w:szCs w:val="24"/>
        </w:rPr>
      </w:pPr>
    </w:p>
    <w:p w14:paraId="78FB0414" w14:textId="77777777" w:rsidR="00495BA8" w:rsidRDefault="00495BA8" w:rsidP="00495BA8">
      <w:pPr>
        <w:spacing w:after="0"/>
        <w:rPr>
          <w:rFonts w:ascii="Arial" w:hAnsi="Arial" w:cs="Arial"/>
          <w:sz w:val="24"/>
          <w:szCs w:val="24"/>
        </w:rPr>
      </w:pPr>
      <w:r w:rsidRPr="00495BA8">
        <w:rPr>
          <w:rFonts w:ascii="Arial" w:hAnsi="Arial" w:cs="Arial"/>
          <w:sz w:val="24"/>
          <w:szCs w:val="24"/>
        </w:rPr>
        <w:t>“Bills may include reasonable charges for administrative and support services directly related to the development and implementation of a return-to-work strategy, including case intake, documentation collection, scheduling, and report preparation.”</w:t>
      </w:r>
    </w:p>
    <w:p w14:paraId="563D8C16" w14:textId="77777777" w:rsidR="003759E1" w:rsidRPr="00495BA8" w:rsidRDefault="003759E1" w:rsidP="00495BA8">
      <w:pPr>
        <w:spacing w:after="0"/>
        <w:rPr>
          <w:rFonts w:ascii="Arial" w:hAnsi="Arial" w:cs="Arial"/>
          <w:sz w:val="24"/>
          <w:szCs w:val="24"/>
        </w:rPr>
      </w:pPr>
    </w:p>
    <w:p w14:paraId="50D86C93" w14:textId="77777777" w:rsidR="00495BA8" w:rsidRPr="00495BA8" w:rsidRDefault="00495BA8" w:rsidP="00495BA8">
      <w:pPr>
        <w:spacing w:after="0"/>
        <w:rPr>
          <w:rFonts w:ascii="Arial" w:hAnsi="Arial" w:cs="Arial"/>
          <w:sz w:val="24"/>
          <w:szCs w:val="24"/>
        </w:rPr>
      </w:pPr>
      <w:r w:rsidRPr="00495BA8">
        <w:rPr>
          <w:rFonts w:ascii="Arial" w:hAnsi="Arial" w:cs="Arial"/>
          <w:sz w:val="24"/>
          <w:szCs w:val="24"/>
        </w:rPr>
        <w:lastRenderedPageBreak/>
        <w:t>Recognizing these activities would align the regulation with real-world service delivery and ensure fair compensation for the full scope of work required to serve injured workers effectively.</w:t>
      </w:r>
    </w:p>
    <w:p w14:paraId="19CA203E" w14:textId="77777777" w:rsidR="00495BA8" w:rsidRPr="00495BA8" w:rsidRDefault="00495BA8" w:rsidP="00495BA8">
      <w:pPr>
        <w:spacing w:after="0"/>
        <w:rPr>
          <w:rFonts w:ascii="Arial" w:hAnsi="Arial" w:cs="Arial"/>
          <w:sz w:val="24"/>
          <w:szCs w:val="24"/>
        </w:rPr>
      </w:pPr>
    </w:p>
    <w:p w14:paraId="7A43A005" w14:textId="77777777" w:rsidR="00495BA8" w:rsidRDefault="00495BA8" w:rsidP="00495BA8">
      <w:pPr>
        <w:spacing w:after="0"/>
        <w:rPr>
          <w:rFonts w:ascii="Arial" w:hAnsi="Arial" w:cs="Arial"/>
          <w:b/>
          <w:bCs/>
          <w:sz w:val="24"/>
          <w:szCs w:val="24"/>
        </w:rPr>
      </w:pPr>
      <w:r w:rsidRPr="00495BA8">
        <w:rPr>
          <w:rFonts w:ascii="Arial" w:hAnsi="Arial" w:cs="Arial"/>
          <w:b/>
          <w:bCs/>
          <w:sz w:val="24"/>
          <w:szCs w:val="24"/>
        </w:rPr>
        <w:t>General comments on the regulations as a whole:</w:t>
      </w:r>
    </w:p>
    <w:p w14:paraId="2DD9FDB4" w14:textId="77777777" w:rsidR="00160A01" w:rsidRPr="00495BA8" w:rsidRDefault="00160A01" w:rsidP="00495BA8">
      <w:pPr>
        <w:spacing w:after="0"/>
        <w:rPr>
          <w:rFonts w:ascii="Arial" w:hAnsi="Arial" w:cs="Arial"/>
          <w:b/>
          <w:bCs/>
          <w:sz w:val="24"/>
          <w:szCs w:val="24"/>
        </w:rPr>
      </w:pPr>
    </w:p>
    <w:p w14:paraId="0F5ED42F" w14:textId="77777777" w:rsidR="00495BA8" w:rsidRDefault="00495BA8" w:rsidP="00495BA8">
      <w:pPr>
        <w:spacing w:after="0"/>
        <w:rPr>
          <w:rFonts w:ascii="Arial" w:hAnsi="Arial" w:cs="Arial"/>
          <w:sz w:val="24"/>
          <w:szCs w:val="24"/>
        </w:rPr>
      </w:pPr>
      <w:r w:rsidRPr="00495BA8">
        <w:rPr>
          <w:rFonts w:ascii="Arial" w:hAnsi="Arial" w:cs="Arial"/>
          <w:sz w:val="24"/>
          <w:szCs w:val="24"/>
        </w:rPr>
        <w:t>The proposed regulations are missing explicit language surrounding the ability for the licensed vocational &amp; return to work counselor to use assistants for delegate administrative work. In its current form, the regulations end up adding confusion, rather than clarification, on who may do what type of work and who cannot. Further, please provide clarity in the proposed regulation changes on the following verbiage.</w:t>
      </w:r>
    </w:p>
    <w:p w14:paraId="11FB95B3" w14:textId="77777777" w:rsidR="00160A01" w:rsidRPr="00495BA8" w:rsidRDefault="00160A01" w:rsidP="00495BA8">
      <w:pPr>
        <w:spacing w:after="0"/>
        <w:rPr>
          <w:rFonts w:ascii="Arial" w:hAnsi="Arial" w:cs="Arial"/>
          <w:sz w:val="24"/>
          <w:szCs w:val="24"/>
        </w:rPr>
      </w:pPr>
    </w:p>
    <w:p w14:paraId="43FEC5FF" w14:textId="77777777" w:rsidR="00495BA8" w:rsidRPr="00495BA8" w:rsidRDefault="00495BA8" w:rsidP="00495BA8">
      <w:pPr>
        <w:numPr>
          <w:ilvl w:val="0"/>
          <w:numId w:val="45"/>
        </w:numPr>
        <w:spacing w:after="0"/>
        <w:rPr>
          <w:rFonts w:ascii="Arial" w:hAnsi="Arial" w:cs="Arial"/>
          <w:sz w:val="24"/>
          <w:szCs w:val="24"/>
        </w:rPr>
      </w:pPr>
      <w:r w:rsidRPr="00495BA8">
        <w:rPr>
          <w:rFonts w:ascii="Arial" w:hAnsi="Arial" w:cs="Arial"/>
          <w:b/>
          <w:bCs/>
          <w:sz w:val="24"/>
          <w:szCs w:val="24"/>
        </w:rPr>
        <w:t>Acceptable Formats:</w:t>
      </w:r>
      <w:r w:rsidRPr="00495BA8">
        <w:rPr>
          <w:rFonts w:ascii="Arial" w:hAnsi="Arial" w:cs="Arial"/>
          <w:sz w:val="24"/>
          <w:szCs w:val="24"/>
        </w:rPr>
        <w:t> Confirm that a scanned copy or high-quality electronic image (PDF) is acceptable in lieu of the physical original.</w:t>
      </w:r>
    </w:p>
    <w:p w14:paraId="1FFEA6F3" w14:textId="77777777" w:rsidR="00495BA8" w:rsidRPr="00495BA8" w:rsidRDefault="00495BA8" w:rsidP="00495BA8">
      <w:pPr>
        <w:spacing w:after="0"/>
        <w:rPr>
          <w:rFonts w:ascii="Arial" w:hAnsi="Arial" w:cs="Arial"/>
          <w:sz w:val="24"/>
          <w:szCs w:val="24"/>
        </w:rPr>
      </w:pPr>
    </w:p>
    <w:p w14:paraId="07576D8E" w14:textId="77777777" w:rsidR="00495BA8" w:rsidRPr="00495BA8" w:rsidRDefault="00495BA8" w:rsidP="00495BA8">
      <w:pPr>
        <w:numPr>
          <w:ilvl w:val="0"/>
          <w:numId w:val="45"/>
        </w:numPr>
        <w:spacing w:after="0"/>
        <w:rPr>
          <w:rFonts w:ascii="Arial" w:hAnsi="Arial" w:cs="Arial"/>
          <w:sz w:val="24"/>
          <w:szCs w:val="24"/>
        </w:rPr>
      </w:pPr>
      <w:r w:rsidRPr="00495BA8">
        <w:rPr>
          <w:rFonts w:ascii="Arial" w:hAnsi="Arial" w:cs="Arial"/>
          <w:b/>
          <w:bCs/>
          <w:sz w:val="24"/>
          <w:szCs w:val="24"/>
        </w:rPr>
        <w:t>Attestation Option:</w:t>
      </w:r>
      <w:r w:rsidRPr="00495BA8">
        <w:rPr>
          <w:rFonts w:ascii="Arial" w:hAnsi="Arial" w:cs="Arial"/>
          <w:sz w:val="24"/>
          <w:szCs w:val="24"/>
        </w:rPr>
        <w:t> Permit a “true and correct copy” attestation by the submitting party when the physical original is not in our custody.</w:t>
      </w:r>
    </w:p>
    <w:p w14:paraId="401299AE" w14:textId="77777777" w:rsidR="00495BA8" w:rsidRPr="00495BA8" w:rsidRDefault="00495BA8" w:rsidP="00495BA8">
      <w:pPr>
        <w:spacing w:after="0"/>
        <w:rPr>
          <w:rFonts w:ascii="Arial" w:hAnsi="Arial" w:cs="Arial"/>
          <w:sz w:val="24"/>
          <w:szCs w:val="24"/>
        </w:rPr>
      </w:pPr>
    </w:p>
    <w:p w14:paraId="249E91C9" w14:textId="77777777" w:rsidR="00495BA8" w:rsidRPr="00495BA8" w:rsidRDefault="00495BA8" w:rsidP="00495BA8">
      <w:pPr>
        <w:numPr>
          <w:ilvl w:val="0"/>
          <w:numId w:val="45"/>
        </w:numPr>
        <w:spacing w:after="0"/>
        <w:rPr>
          <w:rFonts w:ascii="Arial" w:hAnsi="Arial" w:cs="Arial"/>
          <w:sz w:val="24"/>
          <w:szCs w:val="24"/>
        </w:rPr>
      </w:pPr>
      <w:r w:rsidRPr="00495BA8">
        <w:rPr>
          <w:rFonts w:ascii="Arial" w:hAnsi="Arial" w:cs="Arial"/>
          <w:b/>
          <w:bCs/>
          <w:sz w:val="24"/>
          <w:szCs w:val="24"/>
        </w:rPr>
        <w:t>Chain-of-Custody Flexibility:</w:t>
      </w:r>
      <w:r w:rsidRPr="00495BA8">
        <w:rPr>
          <w:rFonts w:ascii="Arial" w:hAnsi="Arial" w:cs="Arial"/>
          <w:sz w:val="24"/>
          <w:szCs w:val="24"/>
        </w:rPr>
        <w:t> Define “original” broadly enough to include the issuer’s original + party-held copies, recognizing that the issuer (carrier) may retain the physical original.</w:t>
      </w:r>
    </w:p>
    <w:p w14:paraId="724BA33C" w14:textId="77777777" w:rsidR="00495BA8" w:rsidRPr="00495BA8" w:rsidRDefault="00495BA8" w:rsidP="00495BA8">
      <w:pPr>
        <w:spacing w:after="0"/>
        <w:rPr>
          <w:rFonts w:ascii="Arial" w:hAnsi="Arial" w:cs="Arial"/>
          <w:sz w:val="24"/>
          <w:szCs w:val="24"/>
        </w:rPr>
      </w:pPr>
    </w:p>
    <w:p w14:paraId="5AC21F1E" w14:textId="77777777" w:rsidR="00495BA8" w:rsidRPr="00495BA8" w:rsidRDefault="00495BA8" w:rsidP="00495BA8">
      <w:pPr>
        <w:numPr>
          <w:ilvl w:val="0"/>
          <w:numId w:val="45"/>
        </w:numPr>
        <w:spacing w:after="0"/>
        <w:rPr>
          <w:rFonts w:ascii="Arial" w:hAnsi="Arial" w:cs="Arial"/>
          <w:sz w:val="24"/>
          <w:szCs w:val="24"/>
        </w:rPr>
      </w:pPr>
      <w:r w:rsidRPr="00495BA8">
        <w:rPr>
          <w:rFonts w:ascii="Arial" w:hAnsi="Arial" w:cs="Arial"/>
          <w:b/>
          <w:bCs/>
          <w:sz w:val="24"/>
          <w:szCs w:val="24"/>
        </w:rPr>
        <w:t>Definition of “Fully Completed”:</w:t>
      </w:r>
      <w:r w:rsidRPr="00495BA8">
        <w:rPr>
          <w:rFonts w:ascii="Arial" w:hAnsi="Arial" w:cs="Arial"/>
          <w:sz w:val="24"/>
          <w:szCs w:val="24"/>
        </w:rPr>
        <w:t> Provide a checklist of required fields (e.g., parties, dates, school/provider, amounts, signatures) so submissions aren’t rejected for minor omissions.</w:t>
      </w:r>
    </w:p>
    <w:p w14:paraId="6430B882" w14:textId="77777777" w:rsidR="00495BA8" w:rsidRPr="00495BA8" w:rsidRDefault="00495BA8" w:rsidP="00495BA8">
      <w:pPr>
        <w:spacing w:after="0"/>
        <w:rPr>
          <w:rFonts w:ascii="Arial" w:hAnsi="Arial" w:cs="Arial"/>
          <w:sz w:val="24"/>
          <w:szCs w:val="24"/>
        </w:rPr>
      </w:pPr>
    </w:p>
    <w:p w14:paraId="3C2341AC" w14:textId="77777777" w:rsidR="00495BA8" w:rsidRPr="00495BA8" w:rsidRDefault="00495BA8" w:rsidP="00495BA8">
      <w:pPr>
        <w:numPr>
          <w:ilvl w:val="0"/>
          <w:numId w:val="45"/>
        </w:numPr>
        <w:spacing w:after="0"/>
        <w:rPr>
          <w:rFonts w:ascii="Arial" w:hAnsi="Arial" w:cs="Arial"/>
          <w:sz w:val="24"/>
          <w:szCs w:val="24"/>
        </w:rPr>
      </w:pPr>
      <w:r w:rsidRPr="00495BA8">
        <w:rPr>
          <w:rFonts w:ascii="Arial" w:hAnsi="Arial" w:cs="Arial"/>
          <w:b/>
          <w:bCs/>
          <w:sz w:val="24"/>
          <w:szCs w:val="24"/>
        </w:rPr>
        <w:t>Electronic Submission Channel:</w:t>
      </w:r>
      <w:r w:rsidRPr="00495BA8">
        <w:rPr>
          <w:rFonts w:ascii="Arial" w:hAnsi="Arial" w:cs="Arial"/>
          <w:sz w:val="24"/>
          <w:szCs w:val="24"/>
        </w:rPr>
        <w:t> Specify the electronic submission method (secure portal/API/email spec), file standards (PDF, resolution), and any required metadata or cover sheet.</w:t>
      </w:r>
    </w:p>
    <w:p w14:paraId="58F727A7" w14:textId="77777777" w:rsidR="00AC6DF4" w:rsidRDefault="00AC6DF4" w:rsidP="00B615B1">
      <w:pPr>
        <w:spacing w:after="0"/>
        <w:rPr>
          <w:rStyle w:val="Heading1Char"/>
          <w:lang w:val="en-US"/>
        </w:rPr>
      </w:pPr>
    </w:p>
    <w:p w14:paraId="2647CEA0" w14:textId="4D4D1813" w:rsidR="002831AE" w:rsidRDefault="00610AB6" w:rsidP="00B615B1">
      <w:pPr>
        <w:spacing w:after="0"/>
        <w:rPr>
          <w:rStyle w:val="Heading1Char"/>
          <w:lang w:val="en-US"/>
        </w:rPr>
      </w:pPr>
      <w:r>
        <w:rPr>
          <w:rStyle w:val="Heading1Char"/>
          <w:lang w:val="en-US"/>
        </w:rPr>
        <w:t>______________________________________________________________________</w:t>
      </w:r>
    </w:p>
    <w:p w14:paraId="41CFB5A2" w14:textId="77777777" w:rsidR="00610AB6" w:rsidRDefault="00610AB6" w:rsidP="00B615B1">
      <w:pPr>
        <w:spacing w:after="0"/>
        <w:rPr>
          <w:rStyle w:val="Heading1Char"/>
          <w:lang w:val="en-US"/>
        </w:rPr>
      </w:pPr>
    </w:p>
    <w:p w14:paraId="4D64D06E" w14:textId="67A7AA94" w:rsidR="00241873" w:rsidRDefault="00241873" w:rsidP="00B615B1">
      <w:pPr>
        <w:spacing w:after="0"/>
        <w:rPr>
          <w:rStyle w:val="Heading1Char"/>
          <w:lang w:val="en-US"/>
        </w:rPr>
      </w:pPr>
      <w:r>
        <w:rPr>
          <w:rStyle w:val="Heading1Char"/>
          <w:lang w:val="en-US"/>
        </w:rPr>
        <w:t>Alma D. Del Real, Claims Regulatory Director</w:t>
      </w:r>
      <w:r>
        <w:rPr>
          <w:rStyle w:val="Heading1Char"/>
          <w:lang w:val="en-US"/>
        </w:rPr>
        <w:tab/>
      </w:r>
      <w:r>
        <w:rPr>
          <w:rStyle w:val="Heading1Char"/>
          <w:lang w:val="en-US"/>
        </w:rPr>
        <w:tab/>
      </w:r>
      <w:r>
        <w:rPr>
          <w:rStyle w:val="Heading1Char"/>
          <w:lang w:val="en-US"/>
        </w:rPr>
        <w:tab/>
        <w:t>November 3, 2025</w:t>
      </w:r>
    </w:p>
    <w:p w14:paraId="3E26CC8D" w14:textId="38CCB8EC" w:rsidR="00241873" w:rsidRDefault="00241873" w:rsidP="00B615B1">
      <w:pPr>
        <w:spacing w:after="0"/>
        <w:rPr>
          <w:rStyle w:val="Heading1Char"/>
          <w:lang w:val="en-US"/>
        </w:rPr>
      </w:pPr>
      <w:r>
        <w:rPr>
          <w:rStyle w:val="Heading1Char"/>
          <w:lang w:val="en-US"/>
        </w:rPr>
        <w:t>State Compensation Insurance Fund (SCIF)</w:t>
      </w:r>
    </w:p>
    <w:p w14:paraId="6A76D67C" w14:textId="77777777" w:rsidR="008E189A" w:rsidRPr="008E189A" w:rsidRDefault="008E189A" w:rsidP="008E189A">
      <w:pPr>
        <w:spacing w:after="0"/>
        <w:rPr>
          <w:rFonts w:ascii="Arial" w:hAnsi="Arial" w:cs="Arial"/>
          <w:sz w:val="24"/>
          <w:szCs w:val="24"/>
        </w:rPr>
      </w:pPr>
    </w:p>
    <w:p w14:paraId="4E6E78F5" w14:textId="34BB9A29" w:rsidR="007C287C" w:rsidRPr="007C287C" w:rsidRDefault="008E189A" w:rsidP="008E189A">
      <w:pPr>
        <w:spacing w:after="0"/>
        <w:rPr>
          <w:rStyle w:val="Heading1Char"/>
          <w:b w:val="0"/>
          <w:bCs w:val="0"/>
          <w:lang w:val="en-US"/>
        </w:rPr>
      </w:pPr>
      <w:r w:rsidRPr="008E189A">
        <w:rPr>
          <w:rFonts w:ascii="Arial" w:hAnsi="Arial" w:cs="Arial"/>
          <w:sz w:val="24"/>
          <w:szCs w:val="24"/>
        </w:rPr>
        <w:t xml:space="preserve">State Fund respectfully submits the following comments for your consideration. Recommended revisions to the DWC’s proposed regulations are indicated by </w:t>
      </w:r>
      <w:r w:rsidRPr="008E189A">
        <w:rPr>
          <w:rFonts w:ascii="Arial" w:hAnsi="Arial" w:cs="Arial"/>
          <w:b/>
          <w:bCs/>
          <w:sz w:val="24"/>
          <w:szCs w:val="24"/>
        </w:rPr>
        <w:t xml:space="preserve">bold </w:t>
      </w:r>
      <w:r w:rsidRPr="008E189A">
        <w:rPr>
          <w:rFonts w:ascii="Arial" w:hAnsi="Arial" w:cs="Arial"/>
          <w:sz w:val="24"/>
          <w:szCs w:val="24"/>
          <w:u w:val="single"/>
        </w:rPr>
        <w:t>underscore</w:t>
      </w:r>
      <w:r w:rsidRPr="008E189A">
        <w:rPr>
          <w:rFonts w:ascii="Arial" w:hAnsi="Arial" w:cs="Arial"/>
          <w:sz w:val="24"/>
          <w:szCs w:val="24"/>
        </w:rPr>
        <w:t xml:space="preserve"> for added language and </w:t>
      </w:r>
      <w:r w:rsidRPr="008E189A">
        <w:rPr>
          <w:rFonts w:ascii="Arial" w:hAnsi="Arial" w:cs="Arial"/>
          <w:b/>
          <w:bCs/>
          <w:sz w:val="24"/>
          <w:szCs w:val="24"/>
        </w:rPr>
        <w:t xml:space="preserve">bold </w:t>
      </w:r>
      <w:r w:rsidRPr="008E189A">
        <w:rPr>
          <w:rFonts w:ascii="Arial" w:hAnsi="Arial" w:cs="Arial"/>
          <w:strike/>
          <w:sz w:val="24"/>
          <w:szCs w:val="24"/>
        </w:rPr>
        <w:t>strikeout</w:t>
      </w:r>
      <w:r w:rsidRPr="008E189A">
        <w:rPr>
          <w:rFonts w:ascii="Arial" w:hAnsi="Arial" w:cs="Arial"/>
          <w:sz w:val="24"/>
          <w:szCs w:val="24"/>
        </w:rPr>
        <w:t xml:space="preserve"> for deleted language.</w:t>
      </w:r>
    </w:p>
    <w:p w14:paraId="2911C451" w14:textId="77777777" w:rsidR="00241873" w:rsidRDefault="00241873" w:rsidP="00B615B1">
      <w:pPr>
        <w:spacing w:after="0"/>
        <w:rPr>
          <w:rStyle w:val="Heading1Char"/>
          <w:lang w:val="en-US"/>
        </w:rPr>
      </w:pPr>
    </w:p>
    <w:p w14:paraId="43EB07C6" w14:textId="77777777" w:rsidR="00A31A9D" w:rsidRPr="00A31A9D" w:rsidRDefault="00A31A9D" w:rsidP="00A31A9D">
      <w:pPr>
        <w:spacing w:after="0"/>
        <w:rPr>
          <w:rFonts w:ascii="Arial" w:hAnsi="Arial" w:cs="Arial"/>
          <w:sz w:val="24"/>
          <w:szCs w:val="24"/>
        </w:rPr>
      </w:pPr>
    </w:p>
    <w:p w14:paraId="5A47A4A7" w14:textId="77777777" w:rsidR="00A31A9D" w:rsidRPr="00A31A9D" w:rsidRDefault="00A31A9D" w:rsidP="00430537">
      <w:pPr>
        <w:spacing w:after="0"/>
        <w:rPr>
          <w:rFonts w:ascii="Arial" w:hAnsi="Arial" w:cs="Arial"/>
          <w:sz w:val="24"/>
          <w:szCs w:val="24"/>
        </w:rPr>
      </w:pPr>
      <w:r w:rsidRPr="00A31A9D">
        <w:rPr>
          <w:rFonts w:ascii="Arial" w:hAnsi="Arial" w:cs="Arial"/>
          <w:b/>
          <w:bCs/>
          <w:sz w:val="24"/>
          <w:szCs w:val="24"/>
        </w:rPr>
        <w:lastRenderedPageBreak/>
        <w:t xml:space="preserve">§ 10133.31. Supplemental Job Displacement Nontransferable Vouchers for Injuries Occurring on or After January 1, 2013 </w:t>
      </w:r>
    </w:p>
    <w:p w14:paraId="09846E5E" w14:textId="77777777" w:rsidR="00A31A9D" w:rsidRPr="00A31A9D" w:rsidRDefault="00A31A9D" w:rsidP="00A31A9D">
      <w:pPr>
        <w:spacing w:after="0"/>
        <w:rPr>
          <w:rFonts w:ascii="Arial" w:hAnsi="Arial" w:cs="Arial"/>
          <w:sz w:val="24"/>
          <w:szCs w:val="24"/>
        </w:rPr>
      </w:pPr>
    </w:p>
    <w:p w14:paraId="388ABB81" w14:textId="77777777" w:rsidR="00A31A9D" w:rsidRDefault="00A31A9D" w:rsidP="00A31A9D">
      <w:pPr>
        <w:spacing w:after="0"/>
        <w:rPr>
          <w:rFonts w:ascii="Arial" w:hAnsi="Arial" w:cs="Arial"/>
          <w:b/>
          <w:bCs/>
          <w:sz w:val="24"/>
          <w:szCs w:val="24"/>
        </w:rPr>
      </w:pPr>
      <w:r w:rsidRPr="00A31A9D">
        <w:rPr>
          <w:rFonts w:ascii="Arial" w:hAnsi="Arial" w:cs="Arial"/>
          <w:b/>
          <w:bCs/>
          <w:sz w:val="24"/>
          <w:szCs w:val="24"/>
        </w:rPr>
        <w:t xml:space="preserve">Discussion: </w:t>
      </w:r>
    </w:p>
    <w:p w14:paraId="21F445C0" w14:textId="77777777" w:rsidR="00430537" w:rsidRPr="00A31A9D" w:rsidRDefault="00430537" w:rsidP="00A31A9D">
      <w:pPr>
        <w:spacing w:after="0"/>
        <w:rPr>
          <w:rFonts w:ascii="Arial" w:hAnsi="Arial" w:cs="Arial"/>
          <w:sz w:val="24"/>
          <w:szCs w:val="24"/>
        </w:rPr>
      </w:pPr>
    </w:p>
    <w:p w14:paraId="3D4815E9" w14:textId="77777777" w:rsidR="00A31A9D" w:rsidRDefault="00A31A9D" w:rsidP="00A31A9D">
      <w:pPr>
        <w:spacing w:after="0"/>
        <w:rPr>
          <w:rFonts w:ascii="Arial" w:hAnsi="Arial" w:cs="Arial"/>
          <w:b/>
          <w:bCs/>
          <w:sz w:val="24"/>
          <w:szCs w:val="24"/>
        </w:rPr>
      </w:pPr>
      <w:r w:rsidRPr="00A31A9D">
        <w:rPr>
          <w:rFonts w:ascii="Arial" w:hAnsi="Arial" w:cs="Arial"/>
          <w:b/>
          <w:bCs/>
          <w:sz w:val="24"/>
          <w:szCs w:val="24"/>
        </w:rPr>
        <w:t xml:space="preserve">Subsection (b)(1) provides: </w:t>
      </w:r>
    </w:p>
    <w:p w14:paraId="292A5761" w14:textId="77777777" w:rsidR="00430537" w:rsidRPr="00A31A9D" w:rsidRDefault="00430537" w:rsidP="00A31A9D">
      <w:pPr>
        <w:spacing w:after="0"/>
        <w:rPr>
          <w:rFonts w:ascii="Arial" w:hAnsi="Arial" w:cs="Arial"/>
          <w:sz w:val="24"/>
          <w:szCs w:val="24"/>
        </w:rPr>
      </w:pPr>
    </w:p>
    <w:p w14:paraId="117D6184" w14:textId="77777777" w:rsidR="00A31A9D" w:rsidRDefault="00A31A9D" w:rsidP="00A31A9D">
      <w:pPr>
        <w:spacing w:after="0"/>
        <w:rPr>
          <w:rFonts w:ascii="Arial" w:hAnsi="Arial" w:cs="Arial"/>
          <w:i/>
          <w:iCs/>
          <w:sz w:val="24"/>
          <w:szCs w:val="24"/>
          <w:u w:val="single"/>
        </w:rPr>
      </w:pPr>
      <w:r w:rsidRPr="00A31A9D">
        <w:rPr>
          <w:rFonts w:ascii="Arial" w:hAnsi="Arial" w:cs="Arial"/>
          <w:i/>
          <w:iCs/>
          <w:sz w:val="24"/>
          <w:szCs w:val="24"/>
        </w:rPr>
        <w:t xml:space="preserve">(1) Upon receipt of the first Physician’s Return-to-Work &amp; Voucher Report (Form DWC-AD 10133.36), the claims administrator shall forward the form to the employer. </w:t>
      </w:r>
      <w:r w:rsidRPr="00A31A9D">
        <w:rPr>
          <w:rFonts w:ascii="Arial" w:hAnsi="Arial" w:cs="Arial"/>
          <w:i/>
          <w:iCs/>
          <w:sz w:val="24"/>
          <w:szCs w:val="24"/>
          <w:u w:val="single"/>
        </w:rPr>
        <w:t xml:space="preserve">An additional copy of the voucher report shall be forwarded to the DIR in a manner to be determined by the Administrative Director. </w:t>
      </w:r>
    </w:p>
    <w:p w14:paraId="1FB47842" w14:textId="77777777" w:rsidR="00430537" w:rsidRPr="00A31A9D" w:rsidRDefault="00430537" w:rsidP="00A31A9D">
      <w:pPr>
        <w:spacing w:after="0"/>
        <w:rPr>
          <w:rFonts w:ascii="Arial" w:hAnsi="Arial" w:cs="Arial"/>
          <w:sz w:val="24"/>
          <w:szCs w:val="24"/>
          <w:u w:val="single"/>
        </w:rPr>
      </w:pPr>
    </w:p>
    <w:p w14:paraId="1212BE93" w14:textId="77777777" w:rsidR="00A31A9D" w:rsidRDefault="00A31A9D" w:rsidP="00A31A9D">
      <w:pPr>
        <w:spacing w:after="0"/>
        <w:rPr>
          <w:rFonts w:ascii="Arial" w:hAnsi="Arial" w:cs="Arial"/>
          <w:sz w:val="24"/>
          <w:szCs w:val="24"/>
        </w:rPr>
      </w:pPr>
      <w:r w:rsidRPr="00A31A9D">
        <w:rPr>
          <w:rFonts w:ascii="Arial" w:hAnsi="Arial" w:cs="Arial"/>
          <w:sz w:val="24"/>
          <w:szCs w:val="24"/>
        </w:rPr>
        <w:t xml:space="preserve">It is inferred that the claims administrator bears the responsibility for submitting a copy of the voucher report to the DIR. However, we request clarification as to the entity ultimately accountable for this obligation and the approved method of transmission for the submission of the voucher reports. Additionally, State Fund suggests the DWC consider providing sufficient time for the industry to make any necessary changes to comply with the new requirement. </w:t>
      </w:r>
    </w:p>
    <w:p w14:paraId="1F868E01" w14:textId="77777777" w:rsidR="00465122" w:rsidRPr="00A31A9D" w:rsidRDefault="00465122" w:rsidP="00A31A9D">
      <w:pPr>
        <w:spacing w:after="0"/>
        <w:rPr>
          <w:rFonts w:ascii="Arial" w:hAnsi="Arial" w:cs="Arial"/>
          <w:sz w:val="24"/>
          <w:szCs w:val="24"/>
        </w:rPr>
      </w:pPr>
    </w:p>
    <w:p w14:paraId="7425DB06" w14:textId="77777777" w:rsidR="00A31A9D" w:rsidRDefault="00A31A9D" w:rsidP="00A31A9D">
      <w:pPr>
        <w:spacing w:after="0"/>
        <w:rPr>
          <w:rFonts w:ascii="Arial" w:hAnsi="Arial" w:cs="Arial"/>
          <w:b/>
          <w:bCs/>
          <w:sz w:val="24"/>
          <w:szCs w:val="24"/>
        </w:rPr>
      </w:pPr>
      <w:r w:rsidRPr="00A31A9D">
        <w:rPr>
          <w:rFonts w:ascii="Arial" w:hAnsi="Arial" w:cs="Arial"/>
          <w:b/>
          <w:bCs/>
          <w:sz w:val="24"/>
          <w:szCs w:val="24"/>
        </w:rPr>
        <w:t xml:space="preserve">Recommendation: </w:t>
      </w:r>
    </w:p>
    <w:p w14:paraId="64BC6C68" w14:textId="77777777" w:rsidR="00465122" w:rsidRPr="00A31A9D" w:rsidRDefault="00465122" w:rsidP="00A31A9D">
      <w:pPr>
        <w:spacing w:after="0"/>
        <w:rPr>
          <w:rFonts w:ascii="Arial" w:hAnsi="Arial" w:cs="Arial"/>
          <w:sz w:val="24"/>
          <w:szCs w:val="24"/>
        </w:rPr>
      </w:pPr>
    </w:p>
    <w:p w14:paraId="3EBF2DA3" w14:textId="6B507C46" w:rsidR="00241873" w:rsidRDefault="00A31A9D" w:rsidP="00A31A9D">
      <w:pPr>
        <w:spacing w:after="0"/>
        <w:rPr>
          <w:rFonts w:ascii="Arial" w:hAnsi="Arial" w:cs="Arial"/>
          <w:sz w:val="24"/>
          <w:szCs w:val="24"/>
        </w:rPr>
      </w:pPr>
      <w:r w:rsidRPr="00A31A9D">
        <w:rPr>
          <w:rFonts w:ascii="Arial" w:hAnsi="Arial" w:cs="Arial"/>
          <w:sz w:val="24"/>
          <w:szCs w:val="24"/>
        </w:rPr>
        <w:t>For the reasons indicated above, State Fund requests clarity and adequate time to make changes to comply with this new requirement.</w:t>
      </w:r>
    </w:p>
    <w:p w14:paraId="794B8EA1" w14:textId="77777777" w:rsidR="00465122" w:rsidRDefault="00465122" w:rsidP="00A31A9D">
      <w:pPr>
        <w:spacing w:after="0"/>
        <w:rPr>
          <w:rFonts w:ascii="Arial" w:hAnsi="Arial" w:cs="Arial"/>
          <w:sz w:val="24"/>
          <w:szCs w:val="24"/>
        </w:rPr>
      </w:pPr>
    </w:p>
    <w:p w14:paraId="1FF0B524" w14:textId="77777777" w:rsidR="00527694" w:rsidRDefault="00527694" w:rsidP="00527694">
      <w:pPr>
        <w:spacing w:after="0"/>
        <w:rPr>
          <w:rFonts w:ascii="Arial" w:hAnsi="Arial" w:cs="Arial"/>
          <w:b/>
          <w:bCs/>
          <w:sz w:val="24"/>
          <w:szCs w:val="24"/>
        </w:rPr>
      </w:pPr>
      <w:r w:rsidRPr="00527694">
        <w:rPr>
          <w:rFonts w:ascii="Arial" w:hAnsi="Arial" w:cs="Arial"/>
          <w:b/>
          <w:bCs/>
          <w:sz w:val="24"/>
          <w:szCs w:val="24"/>
        </w:rPr>
        <w:t xml:space="preserve">Discussion: </w:t>
      </w:r>
    </w:p>
    <w:p w14:paraId="77066BDD" w14:textId="77777777" w:rsidR="00527694" w:rsidRPr="00527694" w:rsidRDefault="00527694" w:rsidP="00527694">
      <w:pPr>
        <w:spacing w:after="0"/>
        <w:rPr>
          <w:rFonts w:ascii="Arial" w:hAnsi="Arial" w:cs="Arial"/>
          <w:sz w:val="24"/>
          <w:szCs w:val="24"/>
        </w:rPr>
      </w:pPr>
    </w:p>
    <w:p w14:paraId="7061E4B7" w14:textId="77777777" w:rsidR="00527694" w:rsidRDefault="00527694" w:rsidP="00527694">
      <w:pPr>
        <w:spacing w:after="0"/>
        <w:rPr>
          <w:rFonts w:ascii="Arial" w:hAnsi="Arial" w:cs="Arial"/>
          <w:b/>
          <w:bCs/>
          <w:sz w:val="24"/>
          <w:szCs w:val="24"/>
        </w:rPr>
      </w:pPr>
      <w:r w:rsidRPr="00527694">
        <w:rPr>
          <w:rFonts w:ascii="Arial" w:hAnsi="Arial" w:cs="Arial"/>
          <w:b/>
          <w:bCs/>
          <w:sz w:val="24"/>
          <w:szCs w:val="24"/>
        </w:rPr>
        <w:t xml:space="preserve">Subsection (f)(1) provides: </w:t>
      </w:r>
    </w:p>
    <w:p w14:paraId="5832839B" w14:textId="77777777" w:rsidR="00527694" w:rsidRPr="00527694" w:rsidRDefault="00527694" w:rsidP="00527694">
      <w:pPr>
        <w:spacing w:after="0"/>
        <w:rPr>
          <w:rFonts w:ascii="Arial" w:hAnsi="Arial" w:cs="Arial"/>
          <w:sz w:val="24"/>
          <w:szCs w:val="24"/>
        </w:rPr>
      </w:pPr>
    </w:p>
    <w:p w14:paraId="76903AFC" w14:textId="77777777" w:rsidR="00527694" w:rsidRDefault="00527694" w:rsidP="00527694">
      <w:pPr>
        <w:spacing w:after="0"/>
        <w:rPr>
          <w:rFonts w:ascii="Arial" w:hAnsi="Arial" w:cs="Arial"/>
          <w:i/>
          <w:iCs/>
          <w:sz w:val="24"/>
          <w:szCs w:val="24"/>
        </w:rPr>
      </w:pPr>
      <w:r w:rsidRPr="00527694">
        <w:rPr>
          <w:rFonts w:ascii="Arial" w:hAnsi="Arial" w:cs="Arial"/>
          <w:i/>
          <w:iCs/>
          <w:sz w:val="24"/>
          <w:szCs w:val="24"/>
        </w:rPr>
        <w:t xml:space="preserve">(f) The voucher may be applied to any of the following expenses at the choice of the injured worker: </w:t>
      </w:r>
    </w:p>
    <w:p w14:paraId="1B7CABD9" w14:textId="77777777" w:rsidR="00527694" w:rsidRPr="00527694" w:rsidRDefault="00527694" w:rsidP="00527694">
      <w:pPr>
        <w:spacing w:after="0"/>
        <w:rPr>
          <w:rFonts w:ascii="Arial" w:hAnsi="Arial" w:cs="Arial"/>
          <w:sz w:val="24"/>
          <w:szCs w:val="24"/>
        </w:rPr>
      </w:pPr>
    </w:p>
    <w:p w14:paraId="1633D527" w14:textId="77758AC5" w:rsidR="00527694" w:rsidRDefault="00527694" w:rsidP="00527694">
      <w:pPr>
        <w:spacing w:after="0"/>
        <w:rPr>
          <w:rFonts w:ascii="Arial" w:hAnsi="Arial" w:cs="Arial"/>
          <w:i/>
          <w:iCs/>
          <w:sz w:val="24"/>
          <w:szCs w:val="24"/>
        </w:rPr>
      </w:pPr>
      <w:r w:rsidRPr="00527694">
        <w:rPr>
          <w:rFonts w:ascii="Arial" w:hAnsi="Arial" w:cs="Arial"/>
          <w:i/>
          <w:iCs/>
          <w:sz w:val="24"/>
          <w:szCs w:val="24"/>
        </w:rPr>
        <w:t xml:space="preserve">(1) Payment for education-related training or skill enhancement, or both, at a California public school or with a provider that is </w:t>
      </w:r>
      <w:r w:rsidRPr="00527694">
        <w:rPr>
          <w:rFonts w:ascii="Arial" w:hAnsi="Arial" w:cs="Arial"/>
          <w:i/>
          <w:iCs/>
          <w:sz w:val="24"/>
          <w:szCs w:val="24"/>
          <w:u w:val="single"/>
        </w:rPr>
        <w:t>approved and included on the list of approved training providers and schools maintained by EDD</w:t>
      </w:r>
      <w:r w:rsidRPr="00527694">
        <w:rPr>
          <w:rFonts w:ascii="Arial" w:hAnsi="Arial" w:cs="Arial"/>
          <w:i/>
          <w:iCs/>
          <w:sz w:val="24"/>
          <w:szCs w:val="24"/>
        </w:rPr>
        <w:t xml:space="preserve"> certified on the state’s Eligible </w:t>
      </w:r>
      <w:r w:rsidRPr="00527694">
        <w:rPr>
          <w:rFonts w:ascii="Arial" w:hAnsi="Arial" w:cs="Arial"/>
          <w:i/>
          <w:iCs/>
          <w:strike/>
          <w:sz w:val="24"/>
          <w:szCs w:val="24"/>
        </w:rPr>
        <w:t>Training Provider List at: http://etpl.edd.ca.gov</w:t>
      </w:r>
      <w:r w:rsidRPr="00527694">
        <w:rPr>
          <w:rFonts w:ascii="Arial" w:hAnsi="Arial" w:cs="Arial"/>
          <w:i/>
          <w:iCs/>
          <w:sz w:val="24"/>
          <w:szCs w:val="24"/>
        </w:rPr>
        <w:t xml:space="preserve"> </w:t>
      </w:r>
      <w:hyperlink r:id="rId11" w:history="1">
        <w:r w:rsidR="0095250D" w:rsidRPr="00527694">
          <w:rPr>
            <w:rStyle w:val="Hyperlink"/>
            <w:rFonts w:ascii="Arial" w:hAnsi="Arial" w:cs="Arial"/>
            <w:i/>
            <w:iCs/>
            <w:sz w:val="24"/>
            <w:szCs w:val="24"/>
          </w:rPr>
          <w:t>https://edd.ca.gov/en/jobs_and_training/Eligible_Training_Provider_List/</w:t>
        </w:r>
      </w:hyperlink>
      <w:r w:rsidR="0095250D" w:rsidRPr="0095250D">
        <w:rPr>
          <w:rFonts w:ascii="Arial" w:hAnsi="Arial" w:cs="Arial"/>
          <w:b/>
          <w:bCs/>
          <w:i/>
          <w:iCs/>
          <w:sz w:val="24"/>
          <w:szCs w:val="24"/>
        </w:rPr>
        <w:t xml:space="preserve"> </w:t>
      </w:r>
      <w:r w:rsidRPr="00527694">
        <w:rPr>
          <w:rFonts w:ascii="Arial" w:hAnsi="Arial" w:cs="Arial"/>
          <w:i/>
          <w:iCs/>
          <w:sz w:val="24"/>
          <w:szCs w:val="24"/>
        </w:rPr>
        <w:t xml:space="preserve">including payment of tuition, fees, books, and other expenses required by the school for retraining and skill enhancement. </w:t>
      </w:r>
    </w:p>
    <w:p w14:paraId="2A523481" w14:textId="77777777" w:rsidR="0095250D" w:rsidRPr="00527694" w:rsidRDefault="0095250D" w:rsidP="00527694">
      <w:pPr>
        <w:spacing w:after="0"/>
        <w:rPr>
          <w:rFonts w:ascii="Arial" w:hAnsi="Arial" w:cs="Arial"/>
          <w:sz w:val="24"/>
          <w:szCs w:val="24"/>
        </w:rPr>
      </w:pPr>
    </w:p>
    <w:p w14:paraId="72472221" w14:textId="5D84F988" w:rsidR="00465122" w:rsidRPr="00241873" w:rsidRDefault="00527694" w:rsidP="00527694">
      <w:pPr>
        <w:spacing w:after="0"/>
        <w:rPr>
          <w:rStyle w:val="Heading1Char"/>
          <w:b w:val="0"/>
          <w:bCs w:val="0"/>
          <w:lang w:val="en-US"/>
        </w:rPr>
      </w:pPr>
      <w:r w:rsidRPr="00527694">
        <w:rPr>
          <w:rFonts w:ascii="Arial" w:hAnsi="Arial" w:cs="Arial"/>
          <w:sz w:val="24"/>
          <w:szCs w:val="24"/>
        </w:rPr>
        <w:t xml:space="preserve">The DWC’s current proposed modifications to this section do not correspond with the language and terminology found on the Eligible Training Provider List (ETPL) site </w:t>
      </w:r>
      <w:r w:rsidRPr="00527694">
        <w:rPr>
          <w:rFonts w:ascii="Arial" w:hAnsi="Arial" w:cs="Arial"/>
          <w:sz w:val="24"/>
          <w:szCs w:val="24"/>
        </w:rPr>
        <w:lastRenderedPageBreak/>
        <w:t>regarding approved programs by approved providers. This may create ambiguity, leading to different interpretations for verifying the approval status of providers/programs. Additional revisions to this section are recommended, including clear definitions of terms to ensure proper application and payment of the SJDB voucher.</w:t>
      </w:r>
    </w:p>
    <w:p w14:paraId="2FF2491D" w14:textId="77777777" w:rsidR="00241873" w:rsidRDefault="00241873" w:rsidP="00B615B1">
      <w:pPr>
        <w:spacing w:after="0"/>
        <w:rPr>
          <w:rStyle w:val="Heading1Char"/>
          <w:lang w:val="en-US"/>
        </w:rPr>
      </w:pPr>
    </w:p>
    <w:p w14:paraId="5B9A0205" w14:textId="77777777" w:rsidR="00BA0C71" w:rsidRDefault="00BA0C71" w:rsidP="00BA0C71">
      <w:pPr>
        <w:spacing w:after="0"/>
        <w:rPr>
          <w:rFonts w:ascii="Arial" w:hAnsi="Arial" w:cs="Arial"/>
          <w:b/>
          <w:bCs/>
          <w:sz w:val="24"/>
          <w:szCs w:val="24"/>
        </w:rPr>
      </w:pPr>
      <w:r w:rsidRPr="00BA0C71">
        <w:rPr>
          <w:rFonts w:ascii="Arial" w:hAnsi="Arial" w:cs="Arial"/>
          <w:b/>
          <w:bCs/>
          <w:sz w:val="24"/>
          <w:szCs w:val="24"/>
        </w:rPr>
        <w:t xml:space="preserve">Recommendations: </w:t>
      </w:r>
    </w:p>
    <w:p w14:paraId="13D4A516" w14:textId="77777777" w:rsidR="00BA0C71" w:rsidRPr="00BA0C71" w:rsidRDefault="00BA0C71" w:rsidP="00BA0C71">
      <w:pPr>
        <w:spacing w:after="0"/>
        <w:rPr>
          <w:rFonts w:ascii="Arial" w:hAnsi="Arial" w:cs="Arial"/>
          <w:b/>
          <w:bCs/>
          <w:sz w:val="24"/>
          <w:szCs w:val="24"/>
        </w:rPr>
      </w:pPr>
    </w:p>
    <w:p w14:paraId="3E4C51C8" w14:textId="77777777" w:rsidR="00BA0C71" w:rsidRPr="00BA0C71" w:rsidRDefault="00BA0C71" w:rsidP="00BA0C71">
      <w:pPr>
        <w:spacing w:after="0"/>
        <w:rPr>
          <w:rFonts w:ascii="Arial" w:hAnsi="Arial" w:cs="Arial"/>
          <w:sz w:val="24"/>
          <w:szCs w:val="24"/>
        </w:rPr>
      </w:pPr>
      <w:r w:rsidRPr="00BA0C71">
        <w:rPr>
          <w:rFonts w:ascii="Arial" w:hAnsi="Arial" w:cs="Arial"/>
          <w:sz w:val="24"/>
          <w:szCs w:val="24"/>
        </w:rPr>
        <w:t xml:space="preserve">For the reasons indicated above, State Fund recommends consistency in terminology used and recommends the following revisions to this section: </w:t>
      </w:r>
    </w:p>
    <w:p w14:paraId="7DD377A1" w14:textId="77777777" w:rsidR="00BA0C71" w:rsidRPr="00BA0C71" w:rsidRDefault="00BA0C71" w:rsidP="00BA0C71">
      <w:pPr>
        <w:spacing w:after="0"/>
        <w:rPr>
          <w:rFonts w:ascii="Arial" w:hAnsi="Arial" w:cs="Arial"/>
          <w:b/>
          <w:bCs/>
          <w:sz w:val="24"/>
          <w:szCs w:val="24"/>
        </w:rPr>
      </w:pPr>
    </w:p>
    <w:p w14:paraId="10EA48F0" w14:textId="77777777" w:rsidR="00BA0C71" w:rsidRPr="00BA0C71" w:rsidRDefault="00BA0C71" w:rsidP="00BA0C71">
      <w:pPr>
        <w:spacing w:after="0"/>
        <w:rPr>
          <w:rFonts w:ascii="Arial" w:hAnsi="Arial" w:cs="Arial"/>
          <w:i/>
          <w:iCs/>
          <w:sz w:val="24"/>
          <w:szCs w:val="24"/>
        </w:rPr>
      </w:pPr>
      <w:r w:rsidRPr="00BA0C71">
        <w:rPr>
          <w:rFonts w:ascii="Arial" w:hAnsi="Arial" w:cs="Arial"/>
          <w:i/>
          <w:iCs/>
          <w:sz w:val="24"/>
          <w:szCs w:val="24"/>
        </w:rPr>
        <w:t xml:space="preserve">(f) The voucher may be applied to any of the following expenses at the choice of the injured worker: </w:t>
      </w:r>
    </w:p>
    <w:p w14:paraId="2BB7D8F3" w14:textId="77777777" w:rsidR="00BA0C71" w:rsidRPr="00BA0C71" w:rsidRDefault="00BA0C71" w:rsidP="00BA0C71">
      <w:pPr>
        <w:spacing w:after="0"/>
        <w:rPr>
          <w:rFonts w:ascii="Arial" w:hAnsi="Arial" w:cs="Arial"/>
          <w:b/>
          <w:bCs/>
          <w:sz w:val="24"/>
          <w:szCs w:val="24"/>
        </w:rPr>
      </w:pPr>
    </w:p>
    <w:p w14:paraId="06FCEC84" w14:textId="77777777" w:rsidR="00BA0C71" w:rsidRPr="00BA0C71" w:rsidRDefault="00BA0C71" w:rsidP="00BA0C71">
      <w:pPr>
        <w:spacing w:after="0"/>
        <w:rPr>
          <w:rFonts w:ascii="Arial" w:hAnsi="Arial" w:cs="Arial"/>
          <w:i/>
          <w:iCs/>
          <w:sz w:val="24"/>
          <w:szCs w:val="24"/>
        </w:rPr>
      </w:pPr>
      <w:r w:rsidRPr="00BA0C71">
        <w:rPr>
          <w:rFonts w:ascii="Arial" w:hAnsi="Arial" w:cs="Arial"/>
          <w:i/>
          <w:iCs/>
          <w:sz w:val="24"/>
          <w:szCs w:val="24"/>
        </w:rPr>
        <w:t xml:space="preserve">(1) Payment for education-related training or skill enhancement, or both, at a California public school </w:t>
      </w:r>
      <w:r w:rsidRPr="00BA0C71">
        <w:rPr>
          <w:rFonts w:ascii="Arial" w:hAnsi="Arial" w:cs="Arial"/>
          <w:b/>
          <w:bCs/>
          <w:i/>
          <w:iCs/>
          <w:strike/>
          <w:sz w:val="24"/>
          <w:szCs w:val="24"/>
        </w:rPr>
        <w:t xml:space="preserve">or with a provider that is </w:t>
      </w:r>
      <w:r w:rsidRPr="00BA0C71">
        <w:rPr>
          <w:rFonts w:ascii="Arial" w:hAnsi="Arial" w:cs="Arial"/>
          <w:b/>
          <w:bCs/>
          <w:i/>
          <w:iCs/>
          <w:strike/>
          <w:sz w:val="24"/>
          <w:szCs w:val="24"/>
          <w:u w:val="single"/>
        </w:rPr>
        <w:t>approved and included on the list of approved training providers and schools maintained by EDD</w:t>
      </w:r>
      <w:r w:rsidRPr="00BA0C71">
        <w:rPr>
          <w:rFonts w:ascii="Arial" w:hAnsi="Arial" w:cs="Arial"/>
          <w:b/>
          <w:bCs/>
          <w:i/>
          <w:iCs/>
          <w:strike/>
          <w:sz w:val="24"/>
          <w:szCs w:val="24"/>
        </w:rPr>
        <w:t xml:space="preserve"> certified on the state’s Eligible Training Provider List at: </w:t>
      </w:r>
      <w:r w:rsidRPr="00BA0C71">
        <w:rPr>
          <w:rFonts w:ascii="Arial" w:hAnsi="Arial" w:cs="Arial"/>
          <w:b/>
          <w:bCs/>
          <w:i/>
          <w:iCs/>
          <w:strike/>
          <w:sz w:val="24"/>
          <w:szCs w:val="24"/>
          <w:u w:val="single"/>
        </w:rPr>
        <w:t>http://etpl.edd.ca.gov</w:t>
      </w:r>
      <w:r w:rsidRPr="00BA0C71">
        <w:rPr>
          <w:rFonts w:ascii="Arial" w:hAnsi="Arial" w:cs="Arial"/>
          <w:b/>
          <w:bCs/>
          <w:i/>
          <w:iCs/>
          <w:strike/>
          <w:sz w:val="24"/>
          <w:szCs w:val="24"/>
        </w:rPr>
        <w:t xml:space="preserve"> </w:t>
      </w:r>
      <w:r w:rsidRPr="00BA0C71">
        <w:rPr>
          <w:rFonts w:ascii="Arial" w:hAnsi="Arial" w:cs="Arial"/>
          <w:b/>
          <w:bCs/>
          <w:i/>
          <w:iCs/>
          <w:strike/>
          <w:sz w:val="24"/>
          <w:szCs w:val="24"/>
          <w:u w:val="single"/>
        </w:rPr>
        <w:t>https://edd.ca.gov/en/jobs_and_training/Eligible_Training_Provider_List/</w:t>
      </w:r>
      <w:r w:rsidRPr="00BA0C71">
        <w:rPr>
          <w:rFonts w:ascii="Arial" w:hAnsi="Arial" w:cs="Arial"/>
          <w:i/>
          <w:iCs/>
          <w:sz w:val="24"/>
          <w:szCs w:val="24"/>
        </w:rPr>
        <w:t xml:space="preserve"> including payment of tuition, fees, books, and other expenses required by the school for retraining and skill enhancement. </w:t>
      </w:r>
    </w:p>
    <w:p w14:paraId="0169C1E0" w14:textId="77777777" w:rsidR="00BA0C71" w:rsidRPr="00BA0C71" w:rsidRDefault="00BA0C71" w:rsidP="00BA0C71">
      <w:pPr>
        <w:spacing w:after="0"/>
        <w:rPr>
          <w:rFonts w:ascii="Arial" w:hAnsi="Arial" w:cs="Arial"/>
          <w:b/>
          <w:bCs/>
          <w:sz w:val="24"/>
          <w:szCs w:val="24"/>
        </w:rPr>
      </w:pPr>
    </w:p>
    <w:p w14:paraId="197DB37C" w14:textId="300A48D0" w:rsidR="00BA0C71" w:rsidRDefault="00BA0C71" w:rsidP="00BA0C71">
      <w:pPr>
        <w:spacing w:after="0"/>
        <w:rPr>
          <w:rFonts w:ascii="Arial" w:hAnsi="Arial" w:cs="Arial"/>
          <w:b/>
          <w:bCs/>
          <w:i/>
          <w:iCs/>
          <w:sz w:val="24"/>
          <w:szCs w:val="24"/>
          <w:u w:val="single"/>
        </w:rPr>
      </w:pPr>
      <w:r w:rsidRPr="00294624">
        <w:rPr>
          <w:rFonts w:ascii="Arial" w:hAnsi="Arial" w:cs="Arial"/>
          <w:b/>
          <w:bCs/>
          <w:i/>
          <w:iCs/>
          <w:sz w:val="24"/>
          <w:szCs w:val="24"/>
          <w:u w:val="single"/>
        </w:rPr>
        <w:t xml:space="preserve">(2) Payment for an approved program by an approved provider including payment of tuition, fees, books, and other expenses required by the school for retraining and skill enhancement. For purposes of this section, an “approved provider” shall mean that the provider is certified </w:t>
      </w:r>
      <w:proofErr w:type="gramStart"/>
      <w:r w:rsidRPr="00294624">
        <w:rPr>
          <w:rFonts w:ascii="Arial" w:hAnsi="Arial" w:cs="Arial"/>
          <w:b/>
          <w:bCs/>
          <w:i/>
          <w:iCs/>
          <w:sz w:val="24"/>
          <w:szCs w:val="24"/>
          <w:u w:val="single"/>
        </w:rPr>
        <w:t>and on the State’s</w:t>
      </w:r>
      <w:proofErr w:type="gramEnd"/>
      <w:r w:rsidRPr="00294624">
        <w:rPr>
          <w:rFonts w:ascii="Arial" w:hAnsi="Arial" w:cs="Arial"/>
          <w:b/>
          <w:bCs/>
          <w:i/>
          <w:iCs/>
          <w:sz w:val="24"/>
          <w:szCs w:val="24"/>
          <w:u w:val="single"/>
        </w:rPr>
        <w:t xml:space="preserve"> Eligible Training Provider List, a list of training providers and schools maintained by EDD, at: https://edd.ca.gov/en/jobs_and_training/Eligible_Training_Provider_List/. For purposes of this section, an “approved program” shall mean the program is identified on the Eligible Training Provider List as from the approved provider.</w:t>
      </w:r>
    </w:p>
    <w:p w14:paraId="7E695A0E" w14:textId="77777777" w:rsidR="00902EA5" w:rsidRDefault="00902EA5" w:rsidP="00BA0C71">
      <w:pPr>
        <w:spacing w:after="0"/>
        <w:rPr>
          <w:rFonts w:ascii="Arial" w:hAnsi="Arial" w:cs="Arial"/>
          <w:b/>
          <w:bCs/>
          <w:i/>
          <w:iCs/>
          <w:sz w:val="24"/>
          <w:szCs w:val="24"/>
          <w:u w:val="single"/>
        </w:rPr>
      </w:pPr>
    </w:p>
    <w:p w14:paraId="5A11A9D4" w14:textId="77777777" w:rsidR="00902EA5" w:rsidRPr="00902EA5" w:rsidRDefault="00902EA5" w:rsidP="00902EA5">
      <w:pPr>
        <w:spacing w:after="0"/>
        <w:rPr>
          <w:rFonts w:ascii="Arial" w:hAnsi="Arial" w:cs="Arial"/>
          <w:b/>
          <w:bCs/>
          <w:sz w:val="24"/>
          <w:szCs w:val="24"/>
        </w:rPr>
      </w:pPr>
      <w:r w:rsidRPr="00902EA5">
        <w:rPr>
          <w:rFonts w:ascii="Arial" w:hAnsi="Arial" w:cs="Arial"/>
          <w:b/>
          <w:bCs/>
          <w:sz w:val="24"/>
          <w:szCs w:val="24"/>
        </w:rPr>
        <w:t xml:space="preserve">Discussion: </w:t>
      </w:r>
    </w:p>
    <w:p w14:paraId="7ABDC066" w14:textId="77777777" w:rsidR="00902EA5" w:rsidRPr="00902EA5" w:rsidRDefault="00902EA5" w:rsidP="00902EA5">
      <w:pPr>
        <w:spacing w:after="0"/>
        <w:rPr>
          <w:rFonts w:ascii="Arial" w:hAnsi="Arial" w:cs="Arial"/>
          <w:b/>
          <w:bCs/>
          <w:sz w:val="24"/>
          <w:szCs w:val="24"/>
        </w:rPr>
      </w:pPr>
    </w:p>
    <w:p w14:paraId="72ACFFCE" w14:textId="77777777" w:rsidR="00902EA5" w:rsidRDefault="00902EA5" w:rsidP="00902EA5">
      <w:pPr>
        <w:spacing w:after="0"/>
        <w:rPr>
          <w:rFonts w:ascii="Arial" w:hAnsi="Arial" w:cs="Arial"/>
          <w:b/>
          <w:bCs/>
          <w:sz w:val="24"/>
          <w:szCs w:val="24"/>
        </w:rPr>
      </w:pPr>
      <w:r w:rsidRPr="00902EA5">
        <w:rPr>
          <w:rFonts w:ascii="Arial" w:hAnsi="Arial" w:cs="Arial"/>
          <w:b/>
          <w:bCs/>
          <w:sz w:val="24"/>
          <w:szCs w:val="24"/>
        </w:rPr>
        <w:t xml:space="preserve">Subsection (j) provides: </w:t>
      </w:r>
    </w:p>
    <w:p w14:paraId="5BBB687C" w14:textId="77777777" w:rsidR="00902EA5" w:rsidRPr="00902EA5" w:rsidRDefault="00902EA5" w:rsidP="00902EA5">
      <w:pPr>
        <w:spacing w:after="0"/>
        <w:rPr>
          <w:rFonts w:ascii="Arial" w:hAnsi="Arial" w:cs="Arial"/>
          <w:b/>
          <w:bCs/>
          <w:sz w:val="24"/>
          <w:szCs w:val="24"/>
        </w:rPr>
      </w:pPr>
    </w:p>
    <w:p w14:paraId="71DE8136" w14:textId="77777777" w:rsidR="00902EA5" w:rsidRDefault="00902EA5" w:rsidP="00902EA5">
      <w:pPr>
        <w:spacing w:after="0"/>
        <w:rPr>
          <w:rFonts w:ascii="Arial" w:hAnsi="Arial" w:cs="Arial"/>
          <w:i/>
          <w:iCs/>
          <w:sz w:val="24"/>
          <w:szCs w:val="24"/>
        </w:rPr>
      </w:pPr>
      <w:r w:rsidRPr="00902EA5">
        <w:rPr>
          <w:rFonts w:ascii="Arial" w:hAnsi="Arial" w:cs="Arial"/>
          <w:i/>
          <w:iCs/>
          <w:sz w:val="24"/>
          <w:szCs w:val="24"/>
        </w:rPr>
        <w:t xml:space="preserve">(j) The claims administrator shall issue the voucher payments to the employee or direct payments to the VRTWC, training providers, and/or computer retailer within 45 calendar days from receipt of the completed voucher, receipts, and documentation. </w:t>
      </w:r>
      <w:r w:rsidRPr="00902EA5">
        <w:rPr>
          <w:rFonts w:ascii="Arial" w:hAnsi="Arial" w:cs="Arial"/>
          <w:i/>
          <w:iCs/>
          <w:sz w:val="24"/>
          <w:szCs w:val="24"/>
          <w:u w:val="single"/>
        </w:rPr>
        <w:t>A copy of the completed voucher shall be forwarded to the DIR in a manner to be determined by the Administrative Director.</w:t>
      </w:r>
      <w:r w:rsidRPr="00902EA5">
        <w:rPr>
          <w:rFonts w:ascii="Arial" w:hAnsi="Arial" w:cs="Arial"/>
          <w:i/>
          <w:iCs/>
          <w:sz w:val="24"/>
          <w:szCs w:val="24"/>
        </w:rPr>
        <w:t xml:space="preserve"> If computer equipment will be provided directly to the employee, the employer must provide the computer equipment along with documentation of the </w:t>
      </w:r>
      <w:r w:rsidRPr="00902EA5">
        <w:rPr>
          <w:rFonts w:ascii="Arial" w:hAnsi="Arial" w:cs="Arial"/>
          <w:i/>
          <w:iCs/>
          <w:sz w:val="24"/>
          <w:szCs w:val="24"/>
        </w:rPr>
        <w:lastRenderedPageBreak/>
        <w:t xml:space="preserve">cost of the computer equipment to the employee within 45 days of receipt of the Request for Purchase of Computer Equipment. </w:t>
      </w:r>
    </w:p>
    <w:p w14:paraId="4D6FF308" w14:textId="77777777" w:rsidR="000B184C" w:rsidRPr="00902EA5" w:rsidRDefault="000B184C" w:rsidP="00902EA5">
      <w:pPr>
        <w:spacing w:after="0"/>
        <w:rPr>
          <w:rFonts w:ascii="Arial" w:hAnsi="Arial" w:cs="Arial"/>
          <w:sz w:val="24"/>
          <w:szCs w:val="24"/>
        </w:rPr>
      </w:pPr>
    </w:p>
    <w:p w14:paraId="000FECBB" w14:textId="77777777" w:rsidR="00902EA5" w:rsidRDefault="00902EA5" w:rsidP="00902EA5">
      <w:pPr>
        <w:spacing w:after="0"/>
        <w:rPr>
          <w:rFonts w:ascii="Arial" w:hAnsi="Arial" w:cs="Arial"/>
          <w:sz w:val="24"/>
          <w:szCs w:val="24"/>
        </w:rPr>
      </w:pPr>
      <w:r w:rsidRPr="00902EA5">
        <w:rPr>
          <w:rFonts w:ascii="Arial" w:hAnsi="Arial" w:cs="Arial"/>
          <w:sz w:val="24"/>
          <w:szCs w:val="24"/>
        </w:rPr>
        <w:t xml:space="preserve">The proposed added requirement that a copy of the completed voucher be sent to the DIR raises further questions as to the intent behind the proposed change and how the AD will determine the mode of transmission and when copies of completed vouchers will be sent to the DIR. </w:t>
      </w:r>
    </w:p>
    <w:p w14:paraId="2D1A54FB" w14:textId="77777777" w:rsidR="00902EA5" w:rsidRPr="00902EA5" w:rsidRDefault="00902EA5" w:rsidP="00902EA5">
      <w:pPr>
        <w:spacing w:after="0"/>
        <w:rPr>
          <w:rFonts w:ascii="Arial" w:hAnsi="Arial" w:cs="Arial"/>
          <w:sz w:val="24"/>
          <w:szCs w:val="24"/>
        </w:rPr>
      </w:pPr>
    </w:p>
    <w:p w14:paraId="7DF97C00" w14:textId="77777777" w:rsidR="00902EA5" w:rsidRDefault="00902EA5" w:rsidP="00902EA5">
      <w:pPr>
        <w:spacing w:after="0"/>
        <w:rPr>
          <w:rFonts w:ascii="Arial" w:hAnsi="Arial" w:cs="Arial"/>
          <w:sz w:val="24"/>
          <w:szCs w:val="24"/>
        </w:rPr>
      </w:pPr>
      <w:r w:rsidRPr="00902EA5">
        <w:rPr>
          <w:rFonts w:ascii="Arial" w:hAnsi="Arial" w:cs="Arial"/>
          <w:sz w:val="24"/>
          <w:szCs w:val="24"/>
        </w:rPr>
        <w:t xml:space="preserve">We ask for clarity on the mode of transmission for copies of completed vouchers to be sent to the DIR. We also suggest the DWC consider providing sufficient time for the industry to make any necessary changes to comply with the new requirement. </w:t>
      </w:r>
    </w:p>
    <w:p w14:paraId="436C38D2" w14:textId="77777777" w:rsidR="00902EA5" w:rsidRPr="00902EA5" w:rsidRDefault="00902EA5" w:rsidP="00902EA5">
      <w:pPr>
        <w:spacing w:after="0"/>
        <w:rPr>
          <w:rFonts w:ascii="Arial" w:hAnsi="Arial" w:cs="Arial"/>
          <w:sz w:val="24"/>
          <w:szCs w:val="24"/>
        </w:rPr>
      </w:pPr>
    </w:p>
    <w:p w14:paraId="591DC287" w14:textId="6717036F" w:rsidR="00902EA5" w:rsidRPr="006F5FA9" w:rsidRDefault="00902EA5" w:rsidP="00902EA5">
      <w:pPr>
        <w:spacing w:after="0"/>
        <w:rPr>
          <w:rFonts w:ascii="Arial" w:hAnsi="Arial" w:cs="Arial"/>
          <w:b/>
          <w:bCs/>
          <w:sz w:val="24"/>
          <w:szCs w:val="24"/>
        </w:rPr>
      </w:pPr>
      <w:r w:rsidRPr="006F5FA9">
        <w:rPr>
          <w:rFonts w:ascii="Arial" w:hAnsi="Arial" w:cs="Arial"/>
          <w:b/>
          <w:bCs/>
          <w:sz w:val="24"/>
          <w:szCs w:val="24"/>
        </w:rPr>
        <w:t>Recommendation:</w:t>
      </w:r>
    </w:p>
    <w:p w14:paraId="43FFA794" w14:textId="77777777" w:rsidR="000B184C" w:rsidRDefault="000B184C" w:rsidP="00902EA5">
      <w:pPr>
        <w:spacing w:after="0"/>
        <w:rPr>
          <w:rFonts w:ascii="Arial" w:hAnsi="Arial" w:cs="Arial"/>
          <w:b/>
          <w:bCs/>
          <w:sz w:val="24"/>
          <w:szCs w:val="24"/>
          <w:u w:val="single"/>
        </w:rPr>
      </w:pPr>
    </w:p>
    <w:p w14:paraId="643A7DFF" w14:textId="0D3BA4B2" w:rsidR="000B184C" w:rsidRDefault="000C37FB" w:rsidP="00902EA5">
      <w:pPr>
        <w:spacing w:after="0"/>
        <w:rPr>
          <w:rFonts w:ascii="Arial" w:hAnsi="Arial" w:cs="Arial"/>
          <w:sz w:val="24"/>
          <w:szCs w:val="24"/>
        </w:rPr>
      </w:pPr>
      <w:r w:rsidRPr="000C37FB">
        <w:rPr>
          <w:rFonts w:ascii="Arial" w:hAnsi="Arial" w:cs="Arial"/>
          <w:sz w:val="24"/>
          <w:szCs w:val="24"/>
        </w:rPr>
        <w:t>For the reasons indicated above, State Fund requests clarity and adequate time to make changes to comply with this new requirement.</w:t>
      </w:r>
    </w:p>
    <w:p w14:paraId="0880D315" w14:textId="77777777" w:rsidR="000C37FB" w:rsidRDefault="000C37FB" w:rsidP="00902EA5">
      <w:pPr>
        <w:spacing w:after="0"/>
        <w:rPr>
          <w:rFonts w:ascii="Arial" w:hAnsi="Arial" w:cs="Arial"/>
          <w:sz w:val="24"/>
          <w:szCs w:val="24"/>
        </w:rPr>
      </w:pPr>
    </w:p>
    <w:p w14:paraId="2A6A2FDF" w14:textId="77777777" w:rsidR="000C37FB" w:rsidRPr="000C37FB" w:rsidRDefault="000C37FB" w:rsidP="000C37FB">
      <w:pPr>
        <w:spacing w:after="0"/>
        <w:rPr>
          <w:rFonts w:ascii="Arial" w:hAnsi="Arial" w:cs="Arial"/>
          <w:sz w:val="24"/>
          <w:szCs w:val="24"/>
        </w:rPr>
      </w:pPr>
    </w:p>
    <w:p w14:paraId="46BB47D1" w14:textId="3B908794" w:rsidR="000C37FB" w:rsidRDefault="000C37FB" w:rsidP="000813C8">
      <w:pPr>
        <w:spacing w:after="0"/>
        <w:rPr>
          <w:rFonts w:ascii="Arial" w:hAnsi="Arial" w:cs="Arial"/>
          <w:b/>
          <w:bCs/>
          <w:sz w:val="24"/>
          <w:szCs w:val="24"/>
        </w:rPr>
      </w:pPr>
      <w:r w:rsidRPr="000C37FB">
        <w:rPr>
          <w:rFonts w:ascii="Arial" w:hAnsi="Arial" w:cs="Arial"/>
          <w:b/>
          <w:bCs/>
          <w:sz w:val="24"/>
          <w:szCs w:val="24"/>
        </w:rPr>
        <w:t xml:space="preserve">§ 10133.32 - Supplemental Job Displacement Nontransferable Voucher </w:t>
      </w:r>
      <w:proofErr w:type="gramStart"/>
      <w:r w:rsidRPr="000C37FB">
        <w:rPr>
          <w:rFonts w:ascii="Arial" w:hAnsi="Arial" w:cs="Arial"/>
          <w:b/>
          <w:bCs/>
          <w:sz w:val="24"/>
          <w:szCs w:val="24"/>
        </w:rPr>
        <w:t>For</w:t>
      </w:r>
      <w:proofErr w:type="gramEnd"/>
      <w:r w:rsidRPr="000C37FB">
        <w:rPr>
          <w:rFonts w:ascii="Arial" w:hAnsi="Arial" w:cs="Arial"/>
          <w:b/>
          <w:bCs/>
          <w:sz w:val="24"/>
          <w:szCs w:val="24"/>
        </w:rPr>
        <w:t xml:space="preserve"> Injuries Occurring on or After 1/1/13 (Form DWC-AD 10133.32) </w:t>
      </w:r>
    </w:p>
    <w:p w14:paraId="544646C7" w14:textId="77777777" w:rsidR="000813C8" w:rsidRPr="000C37FB" w:rsidRDefault="000813C8" w:rsidP="000813C8">
      <w:pPr>
        <w:spacing w:after="0"/>
        <w:rPr>
          <w:rFonts w:ascii="Arial" w:hAnsi="Arial" w:cs="Arial"/>
          <w:sz w:val="24"/>
          <w:szCs w:val="24"/>
        </w:rPr>
      </w:pPr>
    </w:p>
    <w:p w14:paraId="19BEF38C" w14:textId="77777777" w:rsidR="000C37FB" w:rsidRDefault="000C37FB" w:rsidP="000C37FB">
      <w:pPr>
        <w:spacing w:after="0"/>
        <w:rPr>
          <w:rFonts w:ascii="Arial" w:hAnsi="Arial" w:cs="Arial"/>
          <w:b/>
          <w:bCs/>
          <w:sz w:val="24"/>
          <w:szCs w:val="24"/>
        </w:rPr>
      </w:pPr>
      <w:r w:rsidRPr="000C37FB">
        <w:rPr>
          <w:rFonts w:ascii="Arial" w:hAnsi="Arial" w:cs="Arial"/>
          <w:b/>
          <w:bCs/>
          <w:sz w:val="24"/>
          <w:szCs w:val="24"/>
        </w:rPr>
        <w:t xml:space="preserve">Discussion: </w:t>
      </w:r>
    </w:p>
    <w:p w14:paraId="19849308" w14:textId="77777777" w:rsidR="000813C8" w:rsidRPr="000C37FB" w:rsidRDefault="000813C8" w:rsidP="000C37FB">
      <w:pPr>
        <w:spacing w:after="0"/>
        <w:rPr>
          <w:rFonts w:ascii="Arial" w:hAnsi="Arial" w:cs="Arial"/>
          <w:sz w:val="24"/>
          <w:szCs w:val="24"/>
        </w:rPr>
      </w:pPr>
    </w:p>
    <w:p w14:paraId="4D91F46F" w14:textId="77777777" w:rsidR="000C37FB" w:rsidRDefault="000C37FB" w:rsidP="000C37FB">
      <w:pPr>
        <w:spacing w:after="0"/>
        <w:rPr>
          <w:rFonts w:ascii="Arial" w:hAnsi="Arial" w:cs="Arial"/>
          <w:sz w:val="24"/>
          <w:szCs w:val="24"/>
        </w:rPr>
      </w:pPr>
      <w:r w:rsidRPr="000C37FB">
        <w:rPr>
          <w:rFonts w:ascii="Arial" w:hAnsi="Arial" w:cs="Arial"/>
          <w:sz w:val="24"/>
          <w:szCs w:val="24"/>
        </w:rPr>
        <w:t xml:space="preserve">Additional modifications were made to the SJDB voucher (Form DWC-AD 10133.32) that appear to be inconsistent with the DWC’s proposed changes in the related SJDB regulations. The wording and references contained in the SJDB voucher form should reflect the language and references used in the regulations. </w:t>
      </w:r>
    </w:p>
    <w:p w14:paraId="158B9E8B" w14:textId="77777777" w:rsidR="000813C8" w:rsidRPr="000C37FB" w:rsidRDefault="000813C8" w:rsidP="000C37FB">
      <w:pPr>
        <w:spacing w:after="0"/>
        <w:rPr>
          <w:rFonts w:ascii="Arial" w:hAnsi="Arial" w:cs="Arial"/>
          <w:sz w:val="24"/>
          <w:szCs w:val="24"/>
        </w:rPr>
      </w:pPr>
    </w:p>
    <w:p w14:paraId="735B3777" w14:textId="77777777" w:rsidR="000C37FB" w:rsidRDefault="000C37FB" w:rsidP="000C37FB">
      <w:pPr>
        <w:spacing w:after="0"/>
        <w:rPr>
          <w:rFonts w:ascii="Arial" w:hAnsi="Arial" w:cs="Arial"/>
          <w:sz w:val="24"/>
          <w:szCs w:val="24"/>
        </w:rPr>
      </w:pPr>
      <w:r w:rsidRPr="000C37FB">
        <w:rPr>
          <w:rFonts w:ascii="Arial" w:hAnsi="Arial" w:cs="Arial"/>
          <w:sz w:val="24"/>
          <w:szCs w:val="24"/>
        </w:rPr>
        <w:t xml:space="preserve">State Fund reiterates our comments provided in this letter under §10133.31(f)(1) as applicable to the changes proposed for the SJDB voucher form. We ask for consistency in use of terms, language, and referenced websites provided throughout the form that also aligns with the proposed changes to the related SJDB regulations. This will help to prevent misinterpretation and ensure appropriate use of the SJDB voucher. </w:t>
      </w:r>
    </w:p>
    <w:p w14:paraId="53BFF7D2" w14:textId="77777777" w:rsidR="000813C8" w:rsidRPr="000C37FB" w:rsidRDefault="000813C8" w:rsidP="000C37FB">
      <w:pPr>
        <w:spacing w:after="0"/>
        <w:rPr>
          <w:rFonts w:ascii="Arial" w:hAnsi="Arial" w:cs="Arial"/>
          <w:sz w:val="24"/>
          <w:szCs w:val="24"/>
        </w:rPr>
      </w:pPr>
    </w:p>
    <w:p w14:paraId="0D6BB4B6" w14:textId="77777777" w:rsidR="000C37FB" w:rsidRDefault="000C37FB" w:rsidP="000C37FB">
      <w:pPr>
        <w:spacing w:after="0"/>
        <w:rPr>
          <w:rFonts w:ascii="Arial" w:hAnsi="Arial" w:cs="Arial"/>
          <w:b/>
          <w:bCs/>
          <w:sz w:val="24"/>
          <w:szCs w:val="24"/>
        </w:rPr>
      </w:pPr>
      <w:r w:rsidRPr="000C37FB">
        <w:rPr>
          <w:rFonts w:ascii="Arial" w:hAnsi="Arial" w:cs="Arial"/>
          <w:b/>
          <w:bCs/>
          <w:sz w:val="24"/>
          <w:szCs w:val="24"/>
        </w:rPr>
        <w:t xml:space="preserve">Recommendations: </w:t>
      </w:r>
    </w:p>
    <w:p w14:paraId="33090E6F" w14:textId="77777777" w:rsidR="00F77DC6" w:rsidRPr="000C37FB" w:rsidRDefault="00F77DC6" w:rsidP="000C37FB">
      <w:pPr>
        <w:spacing w:after="0"/>
        <w:rPr>
          <w:rFonts w:ascii="Arial" w:hAnsi="Arial" w:cs="Arial"/>
          <w:sz w:val="24"/>
          <w:szCs w:val="24"/>
        </w:rPr>
      </w:pPr>
    </w:p>
    <w:p w14:paraId="7ED30A8A" w14:textId="780073EB" w:rsidR="000C37FB" w:rsidRDefault="000C37FB" w:rsidP="000C37FB">
      <w:pPr>
        <w:spacing w:after="0"/>
        <w:rPr>
          <w:rFonts w:ascii="Arial" w:hAnsi="Arial" w:cs="Arial"/>
          <w:sz w:val="24"/>
          <w:szCs w:val="24"/>
        </w:rPr>
      </w:pPr>
      <w:r w:rsidRPr="000C37FB">
        <w:rPr>
          <w:rFonts w:ascii="Arial" w:hAnsi="Arial" w:cs="Arial"/>
          <w:sz w:val="24"/>
          <w:szCs w:val="24"/>
        </w:rPr>
        <w:t>State Fund reiterates its recommendations provided in this letter under §10133.31(f)(1) as applicable to the changes proposed for the SJDB voucher form. We further recommend having consistency in use of terminology, language, and referenced websites for the SJDB form and the related regulations to avoid conflict and ambiguity. This includes continued use of the term “Eligible Training Provider List” (ETPL).</w:t>
      </w:r>
    </w:p>
    <w:p w14:paraId="22CB0DC7" w14:textId="77777777" w:rsidR="005F4DBF" w:rsidRDefault="005F4DBF" w:rsidP="005F4DBF">
      <w:pPr>
        <w:spacing w:after="0"/>
        <w:rPr>
          <w:rFonts w:ascii="Arial" w:hAnsi="Arial" w:cs="Arial"/>
          <w:sz w:val="24"/>
          <w:szCs w:val="24"/>
        </w:rPr>
      </w:pPr>
    </w:p>
    <w:p w14:paraId="2B05FBFB" w14:textId="0091DA84" w:rsidR="004C3E59" w:rsidRDefault="004C3E59" w:rsidP="005F4DBF">
      <w:pPr>
        <w:spacing w:after="0"/>
        <w:rPr>
          <w:rFonts w:ascii="Arial" w:hAnsi="Arial" w:cs="Arial"/>
          <w:b/>
          <w:bCs/>
          <w:sz w:val="24"/>
          <w:szCs w:val="24"/>
        </w:rPr>
      </w:pPr>
      <w:r w:rsidRPr="005F4DBF">
        <w:rPr>
          <w:rFonts w:ascii="Arial" w:hAnsi="Arial" w:cs="Arial"/>
          <w:b/>
          <w:bCs/>
          <w:sz w:val="24"/>
          <w:szCs w:val="24"/>
        </w:rPr>
        <w:t xml:space="preserve">§10133.58 State Approved or Accredited Schools. </w:t>
      </w:r>
    </w:p>
    <w:p w14:paraId="28F94962" w14:textId="77777777" w:rsidR="005F4DBF" w:rsidRPr="005F4DBF" w:rsidRDefault="005F4DBF" w:rsidP="005F4DBF">
      <w:pPr>
        <w:spacing w:after="0"/>
        <w:rPr>
          <w:rFonts w:ascii="Arial" w:hAnsi="Arial" w:cs="Arial"/>
          <w:b/>
          <w:bCs/>
          <w:sz w:val="24"/>
          <w:szCs w:val="24"/>
        </w:rPr>
      </w:pPr>
    </w:p>
    <w:p w14:paraId="1FA092B2" w14:textId="77777777" w:rsidR="004C3E59" w:rsidRDefault="004C3E59" w:rsidP="004C3E59">
      <w:pPr>
        <w:spacing w:after="0"/>
        <w:rPr>
          <w:rFonts w:ascii="Arial" w:hAnsi="Arial" w:cs="Arial"/>
          <w:b/>
          <w:bCs/>
          <w:sz w:val="24"/>
          <w:szCs w:val="24"/>
        </w:rPr>
      </w:pPr>
      <w:r w:rsidRPr="004C3E59">
        <w:rPr>
          <w:rFonts w:ascii="Arial" w:hAnsi="Arial" w:cs="Arial"/>
          <w:b/>
          <w:bCs/>
          <w:sz w:val="24"/>
          <w:szCs w:val="24"/>
        </w:rPr>
        <w:t xml:space="preserve">Discussion: </w:t>
      </w:r>
    </w:p>
    <w:p w14:paraId="36AC86E4" w14:textId="77777777" w:rsidR="005F4DBF" w:rsidRPr="004C3E59" w:rsidRDefault="005F4DBF" w:rsidP="004C3E59">
      <w:pPr>
        <w:spacing w:after="0"/>
        <w:rPr>
          <w:rFonts w:ascii="Arial" w:hAnsi="Arial" w:cs="Arial"/>
          <w:sz w:val="24"/>
          <w:szCs w:val="24"/>
        </w:rPr>
      </w:pPr>
    </w:p>
    <w:p w14:paraId="6E286737" w14:textId="77777777" w:rsidR="004C3E59" w:rsidRPr="004C3E59" w:rsidRDefault="004C3E59" w:rsidP="004C3E59">
      <w:pPr>
        <w:spacing w:after="0"/>
        <w:rPr>
          <w:rFonts w:ascii="Arial" w:hAnsi="Arial" w:cs="Arial"/>
          <w:sz w:val="24"/>
          <w:szCs w:val="24"/>
        </w:rPr>
      </w:pPr>
      <w:r w:rsidRPr="004C3E59">
        <w:rPr>
          <w:rFonts w:ascii="Arial" w:hAnsi="Arial" w:cs="Arial"/>
          <w:b/>
          <w:bCs/>
          <w:sz w:val="24"/>
          <w:szCs w:val="24"/>
        </w:rPr>
        <w:t xml:space="preserve">Subsection (c) provides: </w:t>
      </w:r>
    </w:p>
    <w:p w14:paraId="1F0C9DCC" w14:textId="5A7620DA" w:rsidR="004C3E59" w:rsidRDefault="004C3E59" w:rsidP="004C3E59">
      <w:pPr>
        <w:spacing w:after="0"/>
        <w:rPr>
          <w:rFonts w:ascii="Arial" w:hAnsi="Arial" w:cs="Arial"/>
          <w:i/>
          <w:iCs/>
          <w:sz w:val="24"/>
          <w:szCs w:val="24"/>
        </w:rPr>
      </w:pPr>
      <w:r w:rsidRPr="004C3E59">
        <w:rPr>
          <w:rFonts w:ascii="Arial" w:hAnsi="Arial" w:cs="Arial"/>
          <w:i/>
          <w:iCs/>
          <w:sz w:val="24"/>
          <w:szCs w:val="24"/>
        </w:rPr>
        <w:t xml:space="preserve">(c) For injuries on or after January 1, 2013, </w:t>
      </w:r>
      <w:r w:rsidRPr="004C3E59">
        <w:rPr>
          <w:rFonts w:ascii="Arial" w:hAnsi="Arial" w:cs="Arial"/>
          <w:i/>
          <w:iCs/>
          <w:strike/>
          <w:sz w:val="24"/>
          <w:szCs w:val="24"/>
        </w:rPr>
        <w:t xml:space="preserve">private providers of education-related retraining or skill enhancement selected to provide training as part of a supplement job displacement benefit shall be certified and on the state's Eligible Training Provider List at http://etpl.edd.ca.gov/wiaetplind.htm </w:t>
      </w:r>
      <w:r w:rsidRPr="004C3E59">
        <w:rPr>
          <w:rFonts w:ascii="Arial" w:hAnsi="Arial" w:cs="Arial"/>
          <w:i/>
          <w:iCs/>
          <w:sz w:val="24"/>
          <w:szCs w:val="24"/>
          <w:u w:val="single"/>
        </w:rPr>
        <w:t xml:space="preserve">no post-secondary educational program that is exempt from regulation by the Bureau for Private and Post-Secondary </w:t>
      </w:r>
      <w:r w:rsidRPr="004C3E59">
        <w:rPr>
          <w:rFonts w:ascii="Arial" w:hAnsi="Arial" w:cs="Arial"/>
          <w:i/>
          <w:iCs/>
          <w:strike/>
          <w:sz w:val="24"/>
          <w:szCs w:val="24"/>
          <w:u w:val="single"/>
        </w:rPr>
        <w:t>of Private Post Graduate</w:t>
      </w:r>
      <w:r w:rsidRPr="004C3E59">
        <w:rPr>
          <w:rFonts w:ascii="Arial" w:hAnsi="Arial" w:cs="Arial"/>
          <w:i/>
          <w:iCs/>
          <w:sz w:val="24"/>
          <w:szCs w:val="24"/>
          <w:u w:val="single"/>
        </w:rPr>
        <w:t xml:space="preserve"> Education pursuant to Education Code section 94874 (f) shall be eligible to provide training as defined in Labor Code section 4658.7(e)(1). Information and a list of all certified, eligible training providers in CA can be found at:</w:t>
      </w:r>
      <w:r w:rsidRPr="004C3E59">
        <w:rPr>
          <w:rFonts w:ascii="Arial" w:hAnsi="Arial" w:cs="Arial"/>
          <w:i/>
          <w:iCs/>
          <w:sz w:val="24"/>
          <w:szCs w:val="24"/>
        </w:rPr>
        <w:t xml:space="preserve"> </w:t>
      </w:r>
      <w:hyperlink r:id="rId12" w:history="1">
        <w:r w:rsidR="005F4DBF" w:rsidRPr="004C3E59">
          <w:rPr>
            <w:rStyle w:val="Hyperlink"/>
            <w:rFonts w:ascii="Arial" w:hAnsi="Arial" w:cs="Arial"/>
            <w:i/>
            <w:iCs/>
            <w:sz w:val="24"/>
            <w:szCs w:val="24"/>
          </w:rPr>
          <w:t>https://edd.ca.gov/en/jobs_and_training/Eligible_Training_Provider_List/</w:t>
        </w:r>
      </w:hyperlink>
      <w:r w:rsidRPr="004C3E59">
        <w:rPr>
          <w:rFonts w:ascii="Arial" w:hAnsi="Arial" w:cs="Arial"/>
          <w:i/>
          <w:iCs/>
          <w:sz w:val="24"/>
          <w:szCs w:val="24"/>
        </w:rPr>
        <w:t xml:space="preserve">. </w:t>
      </w:r>
    </w:p>
    <w:p w14:paraId="38DD8255" w14:textId="77777777" w:rsidR="005F4DBF" w:rsidRPr="004C3E59" w:rsidRDefault="005F4DBF" w:rsidP="004C3E59">
      <w:pPr>
        <w:spacing w:after="0"/>
        <w:rPr>
          <w:rFonts w:ascii="Arial" w:hAnsi="Arial" w:cs="Arial"/>
          <w:sz w:val="24"/>
          <w:szCs w:val="24"/>
        </w:rPr>
      </w:pPr>
    </w:p>
    <w:p w14:paraId="45B16174" w14:textId="420E557B" w:rsidR="004C3E59" w:rsidRDefault="004C3E59" w:rsidP="004C3E59">
      <w:pPr>
        <w:spacing w:after="0"/>
        <w:rPr>
          <w:rFonts w:ascii="Arial" w:hAnsi="Arial" w:cs="Arial"/>
          <w:sz w:val="24"/>
          <w:szCs w:val="24"/>
        </w:rPr>
      </w:pPr>
      <w:r w:rsidRPr="004C3E59">
        <w:rPr>
          <w:rFonts w:ascii="Arial" w:hAnsi="Arial" w:cs="Arial"/>
          <w:sz w:val="24"/>
          <w:szCs w:val="24"/>
        </w:rPr>
        <w:t xml:space="preserve">State Fund recommends further modifications to this section to make certain that Bureau for Private and Post-Secondary Education (BPPE) exempt post-secondary educational programs cannot provide training, as defined under Labor Code §4658.7 (e)(1), and their services are not payable. The DWC’s current proposal may be considered vague as to </w:t>
      </w:r>
      <w:proofErr w:type="gramStart"/>
      <w:r w:rsidRPr="004C3E59">
        <w:rPr>
          <w:rFonts w:ascii="Arial" w:hAnsi="Arial" w:cs="Arial"/>
          <w:sz w:val="24"/>
          <w:szCs w:val="24"/>
        </w:rPr>
        <w:t>whether or not</w:t>
      </w:r>
      <w:proofErr w:type="gramEnd"/>
      <w:r w:rsidRPr="004C3E59">
        <w:rPr>
          <w:rFonts w:ascii="Arial" w:hAnsi="Arial" w:cs="Arial"/>
          <w:sz w:val="24"/>
          <w:szCs w:val="24"/>
        </w:rPr>
        <w:t xml:space="preserve"> a BPPE exempt training provider may be paid.</w:t>
      </w:r>
    </w:p>
    <w:p w14:paraId="1AD9187B" w14:textId="77777777" w:rsidR="00921C17" w:rsidRDefault="00921C17" w:rsidP="004C3E59">
      <w:pPr>
        <w:spacing w:after="0"/>
        <w:rPr>
          <w:rFonts w:ascii="Arial" w:hAnsi="Arial" w:cs="Arial"/>
          <w:sz w:val="24"/>
          <w:szCs w:val="24"/>
        </w:rPr>
      </w:pPr>
    </w:p>
    <w:p w14:paraId="1A5325BA" w14:textId="77777777" w:rsidR="00921C17" w:rsidRPr="00921C17" w:rsidRDefault="00921C17" w:rsidP="00921C17">
      <w:pPr>
        <w:spacing w:after="0"/>
        <w:rPr>
          <w:rFonts w:ascii="Arial" w:hAnsi="Arial" w:cs="Arial"/>
          <w:b/>
          <w:bCs/>
          <w:sz w:val="24"/>
          <w:szCs w:val="24"/>
          <w:u w:val="single"/>
        </w:rPr>
      </w:pPr>
      <w:r w:rsidRPr="00921C17">
        <w:rPr>
          <w:rFonts w:ascii="Arial" w:hAnsi="Arial" w:cs="Arial"/>
          <w:b/>
          <w:bCs/>
          <w:sz w:val="24"/>
          <w:szCs w:val="24"/>
          <w:u w:val="single"/>
        </w:rPr>
        <w:t xml:space="preserve">Recommendation: </w:t>
      </w:r>
    </w:p>
    <w:p w14:paraId="77C17AF0" w14:textId="77777777" w:rsidR="00921C17" w:rsidRPr="00921C17" w:rsidRDefault="00921C17" w:rsidP="00921C17">
      <w:pPr>
        <w:spacing w:after="0"/>
        <w:rPr>
          <w:rFonts w:ascii="Arial" w:hAnsi="Arial" w:cs="Arial"/>
          <w:sz w:val="24"/>
          <w:szCs w:val="24"/>
        </w:rPr>
      </w:pPr>
    </w:p>
    <w:p w14:paraId="02DB17D5" w14:textId="77777777" w:rsidR="00921C17" w:rsidRPr="00921C17" w:rsidRDefault="00921C17" w:rsidP="00921C17">
      <w:pPr>
        <w:spacing w:after="0"/>
        <w:rPr>
          <w:rFonts w:ascii="Arial" w:hAnsi="Arial" w:cs="Arial"/>
          <w:sz w:val="24"/>
          <w:szCs w:val="24"/>
        </w:rPr>
      </w:pPr>
      <w:r w:rsidRPr="00921C17">
        <w:rPr>
          <w:rFonts w:ascii="Arial" w:hAnsi="Arial" w:cs="Arial"/>
          <w:sz w:val="24"/>
          <w:szCs w:val="24"/>
        </w:rPr>
        <w:t xml:space="preserve">For clarity purposes, State Fund recommends further modifications to this section. </w:t>
      </w:r>
    </w:p>
    <w:p w14:paraId="2A2DEFE4" w14:textId="77777777" w:rsidR="00921C17" w:rsidRDefault="00921C17" w:rsidP="00921C17">
      <w:pPr>
        <w:spacing w:after="0"/>
        <w:rPr>
          <w:rFonts w:ascii="Arial" w:hAnsi="Arial" w:cs="Arial"/>
          <w:sz w:val="24"/>
          <w:szCs w:val="24"/>
        </w:rPr>
      </w:pPr>
    </w:p>
    <w:p w14:paraId="4EB76EB9" w14:textId="77777777" w:rsidR="00951822" w:rsidRPr="00951822" w:rsidRDefault="00951822" w:rsidP="00951822">
      <w:pPr>
        <w:spacing w:after="0"/>
        <w:rPr>
          <w:rFonts w:ascii="Arial" w:hAnsi="Arial" w:cs="Arial"/>
          <w:sz w:val="24"/>
          <w:szCs w:val="24"/>
        </w:rPr>
      </w:pPr>
    </w:p>
    <w:p w14:paraId="6E1F90D6" w14:textId="7678B152" w:rsidR="00951822" w:rsidRPr="00951822" w:rsidRDefault="00951822" w:rsidP="00951822">
      <w:pPr>
        <w:spacing w:after="0"/>
        <w:rPr>
          <w:rFonts w:ascii="Arial" w:hAnsi="Arial" w:cs="Arial"/>
          <w:b/>
          <w:bCs/>
          <w:sz w:val="24"/>
          <w:szCs w:val="24"/>
        </w:rPr>
      </w:pPr>
      <w:r w:rsidRPr="00951822">
        <w:rPr>
          <w:rFonts w:ascii="Arial" w:hAnsi="Arial" w:cs="Arial"/>
          <w:b/>
          <w:bCs/>
          <w:sz w:val="24"/>
          <w:szCs w:val="24"/>
        </w:rPr>
        <w:t xml:space="preserve">§10133.59. The Administrative Director's List of Vocational Return to Work Counselors. </w:t>
      </w:r>
    </w:p>
    <w:p w14:paraId="215DAAE6" w14:textId="77777777" w:rsidR="00951822" w:rsidRPr="00951822" w:rsidRDefault="00951822" w:rsidP="00951822">
      <w:pPr>
        <w:spacing w:after="0"/>
        <w:rPr>
          <w:rFonts w:ascii="Arial" w:hAnsi="Arial" w:cs="Arial"/>
          <w:sz w:val="24"/>
          <w:szCs w:val="24"/>
        </w:rPr>
      </w:pPr>
    </w:p>
    <w:p w14:paraId="4C045595" w14:textId="77777777" w:rsidR="00951822" w:rsidRPr="00F77DC6" w:rsidRDefault="00951822" w:rsidP="00951822">
      <w:pPr>
        <w:spacing w:after="0"/>
        <w:rPr>
          <w:rFonts w:ascii="Arial" w:hAnsi="Arial" w:cs="Arial"/>
          <w:b/>
          <w:bCs/>
          <w:sz w:val="24"/>
          <w:szCs w:val="24"/>
        </w:rPr>
      </w:pPr>
      <w:r w:rsidRPr="00951822">
        <w:rPr>
          <w:rFonts w:ascii="Arial" w:hAnsi="Arial" w:cs="Arial"/>
          <w:b/>
          <w:bCs/>
          <w:sz w:val="24"/>
          <w:szCs w:val="24"/>
        </w:rPr>
        <w:t xml:space="preserve">Discussion: </w:t>
      </w:r>
    </w:p>
    <w:p w14:paraId="2F22A997" w14:textId="77777777" w:rsidR="00951822" w:rsidRPr="00951822" w:rsidRDefault="00951822" w:rsidP="00951822">
      <w:pPr>
        <w:spacing w:after="0"/>
        <w:rPr>
          <w:rFonts w:ascii="Arial" w:hAnsi="Arial" w:cs="Arial"/>
          <w:sz w:val="24"/>
          <w:szCs w:val="24"/>
          <w:u w:val="single"/>
        </w:rPr>
      </w:pPr>
    </w:p>
    <w:p w14:paraId="22EC65B3" w14:textId="5D540813" w:rsidR="00921C17" w:rsidRPr="00921C17" w:rsidRDefault="00951822" w:rsidP="00951822">
      <w:pPr>
        <w:spacing w:after="0"/>
        <w:rPr>
          <w:rFonts w:ascii="Arial" w:hAnsi="Arial" w:cs="Arial"/>
          <w:sz w:val="24"/>
          <w:szCs w:val="24"/>
        </w:rPr>
      </w:pPr>
      <w:r w:rsidRPr="00951822">
        <w:rPr>
          <w:rFonts w:ascii="Arial" w:hAnsi="Arial" w:cs="Arial"/>
          <w:b/>
          <w:bCs/>
          <w:sz w:val="24"/>
          <w:szCs w:val="24"/>
        </w:rPr>
        <w:t>Subsection (b) provides</w:t>
      </w:r>
      <w:r w:rsidRPr="00951822">
        <w:rPr>
          <w:rFonts w:ascii="Arial" w:hAnsi="Arial" w:cs="Arial"/>
          <w:sz w:val="24"/>
          <w:szCs w:val="24"/>
        </w:rPr>
        <w:t>:</w:t>
      </w:r>
    </w:p>
    <w:p w14:paraId="5743EC72" w14:textId="77777777" w:rsidR="00921C17" w:rsidRDefault="00921C17" w:rsidP="004C3E59">
      <w:pPr>
        <w:spacing w:after="0"/>
        <w:rPr>
          <w:rStyle w:val="Heading1Char"/>
          <w:b w:val="0"/>
          <w:bCs w:val="0"/>
          <w:lang w:val="en-US"/>
        </w:rPr>
      </w:pPr>
    </w:p>
    <w:p w14:paraId="4038BCD6" w14:textId="1F75073D" w:rsidR="00805DA8" w:rsidRDefault="00805DA8" w:rsidP="004C3E59">
      <w:pPr>
        <w:spacing w:after="0"/>
        <w:rPr>
          <w:rFonts w:ascii="Arial" w:hAnsi="Arial" w:cs="Arial"/>
          <w:i/>
          <w:iCs/>
          <w:sz w:val="24"/>
          <w:szCs w:val="24"/>
          <w:u w:val="single"/>
        </w:rPr>
      </w:pPr>
      <w:r w:rsidRPr="00805DA8">
        <w:rPr>
          <w:rFonts w:ascii="Arial" w:hAnsi="Arial" w:cs="Arial"/>
          <w:i/>
          <w:iCs/>
          <w:sz w:val="24"/>
          <w:szCs w:val="24"/>
        </w:rPr>
        <w:t xml:space="preserve">(b) The Administrative Director shall maintain a list of </w:t>
      </w:r>
      <w:r w:rsidRPr="00805DA8">
        <w:rPr>
          <w:rFonts w:ascii="Arial" w:hAnsi="Arial" w:cs="Arial"/>
          <w:i/>
          <w:iCs/>
          <w:sz w:val="24"/>
          <w:szCs w:val="24"/>
          <w:u w:val="single"/>
        </w:rPr>
        <w:t>approved</w:t>
      </w:r>
      <w:r w:rsidRPr="00805DA8">
        <w:rPr>
          <w:rFonts w:ascii="Arial" w:hAnsi="Arial" w:cs="Arial"/>
          <w:i/>
          <w:iCs/>
          <w:sz w:val="24"/>
          <w:szCs w:val="24"/>
        </w:rPr>
        <w:t xml:space="preserve"> Vocational &amp; Return to Work Counselors (VRTWC) who perform the work of assisting injured employees. A VRTWC who meets the qualifications specified in Section </w:t>
      </w:r>
      <w:r w:rsidRPr="00805DA8">
        <w:rPr>
          <w:rFonts w:ascii="Arial" w:hAnsi="Arial" w:cs="Arial"/>
          <w:i/>
          <w:iCs/>
          <w:strike/>
          <w:sz w:val="24"/>
          <w:szCs w:val="24"/>
        </w:rPr>
        <w:t>10133.50(a)(15)</w:t>
      </w:r>
      <w:r w:rsidRPr="00805DA8">
        <w:rPr>
          <w:rFonts w:ascii="Arial" w:hAnsi="Arial" w:cs="Arial"/>
          <w:i/>
          <w:iCs/>
          <w:sz w:val="24"/>
          <w:szCs w:val="24"/>
        </w:rPr>
        <w:t xml:space="preserve"> </w:t>
      </w:r>
      <w:r w:rsidRPr="00805DA8">
        <w:rPr>
          <w:rFonts w:ascii="Arial" w:hAnsi="Arial" w:cs="Arial"/>
          <w:i/>
          <w:iCs/>
          <w:sz w:val="24"/>
          <w:szCs w:val="24"/>
          <w:u w:val="single"/>
        </w:rPr>
        <w:t>10116.9(s)</w:t>
      </w:r>
      <w:r w:rsidRPr="00805DA8">
        <w:rPr>
          <w:rFonts w:ascii="Arial" w:hAnsi="Arial" w:cs="Arial"/>
          <w:i/>
          <w:iCs/>
          <w:sz w:val="24"/>
          <w:szCs w:val="24"/>
        </w:rPr>
        <w:t xml:space="preserve"> must apply to the Administrative Director </w:t>
      </w:r>
      <w:r w:rsidRPr="00805DA8">
        <w:rPr>
          <w:rFonts w:ascii="Arial" w:hAnsi="Arial" w:cs="Arial"/>
          <w:i/>
          <w:iCs/>
          <w:sz w:val="24"/>
          <w:szCs w:val="24"/>
          <w:u w:val="single"/>
        </w:rPr>
        <w:t>at any point during the year</w:t>
      </w:r>
      <w:r w:rsidRPr="00805DA8">
        <w:rPr>
          <w:rFonts w:ascii="Arial" w:hAnsi="Arial" w:cs="Arial"/>
          <w:i/>
          <w:iCs/>
          <w:sz w:val="24"/>
          <w:szCs w:val="24"/>
        </w:rPr>
        <w:t xml:space="preserve"> to be included on the list</w:t>
      </w:r>
      <w:r w:rsidRPr="00805DA8">
        <w:rPr>
          <w:rFonts w:ascii="Arial" w:hAnsi="Arial" w:cs="Arial"/>
          <w:i/>
          <w:iCs/>
          <w:sz w:val="24"/>
          <w:szCs w:val="24"/>
          <w:u w:val="single"/>
        </w:rPr>
        <w:t>.</w:t>
      </w:r>
      <w:r w:rsidRPr="00805DA8">
        <w:rPr>
          <w:rFonts w:ascii="Arial" w:hAnsi="Arial" w:cs="Arial"/>
          <w:i/>
          <w:iCs/>
          <w:sz w:val="24"/>
          <w:szCs w:val="24"/>
        </w:rPr>
        <w:t xml:space="preserve"> </w:t>
      </w:r>
      <w:r w:rsidRPr="00795730">
        <w:rPr>
          <w:rFonts w:ascii="Arial" w:hAnsi="Arial" w:cs="Arial"/>
          <w:i/>
          <w:iCs/>
          <w:strike/>
          <w:sz w:val="24"/>
          <w:szCs w:val="24"/>
        </w:rPr>
        <w:t>throughout the year.</w:t>
      </w:r>
      <w:r w:rsidRPr="00805DA8">
        <w:rPr>
          <w:rFonts w:ascii="Arial" w:hAnsi="Arial" w:cs="Arial"/>
          <w:i/>
          <w:iCs/>
          <w:sz w:val="24"/>
          <w:szCs w:val="24"/>
        </w:rPr>
        <w:t xml:space="preserve"> </w:t>
      </w:r>
      <w:r w:rsidRPr="00795730">
        <w:rPr>
          <w:rFonts w:ascii="Arial" w:hAnsi="Arial" w:cs="Arial"/>
          <w:i/>
          <w:iCs/>
          <w:sz w:val="24"/>
          <w:szCs w:val="24"/>
          <w:u w:val="single"/>
        </w:rPr>
        <w:t>The applications to become a VRTWC shall be signed under penalty of perjury and the information contained within the application may be verified by DIR staff.</w:t>
      </w:r>
      <w:r w:rsidRPr="00805DA8">
        <w:rPr>
          <w:rFonts w:ascii="Arial" w:hAnsi="Arial" w:cs="Arial"/>
          <w:i/>
          <w:iCs/>
          <w:sz w:val="24"/>
          <w:szCs w:val="24"/>
        </w:rPr>
        <w:t xml:space="preserve"> The list shall be </w:t>
      </w:r>
      <w:r w:rsidRPr="00795730">
        <w:rPr>
          <w:rFonts w:ascii="Arial" w:hAnsi="Arial" w:cs="Arial"/>
          <w:i/>
          <w:iCs/>
          <w:strike/>
          <w:sz w:val="24"/>
          <w:szCs w:val="24"/>
        </w:rPr>
        <w:t>reviewed and revised on a yearly basis</w:t>
      </w:r>
      <w:r w:rsidRPr="00805DA8">
        <w:rPr>
          <w:rFonts w:ascii="Arial" w:hAnsi="Arial" w:cs="Arial"/>
          <w:i/>
          <w:iCs/>
          <w:sz w:val="24"/>
          <w:szCs w:val="24"/>
        </w:rPr>
        <w:t xml:space="preserve"> </w:t>
      </w:r>
      <w:r w:rsidRPr="00833F20">
        <w:rPr>
          <w:rFonts w:ascii="Arial" w:hAnsi="Arial" w:cs="Arial"/>
          <w:i/>
          <w:iCs/>
          <w:sz w:val="24"/>
          <w:szCs w:val="24"/>
          <w:u w:val="single"/>
        </w:rPr>
        <w:t xml:space="preserve">updated by </w:t>
      </w:r>
      <w:r w:rsidRPr="00833F20">
        <w:rPr>
          <w:rFonts w:ascii="Arial" w:hAnsi="Arial" w:cs="Arial"/>
          <w:i/>
          <w:iCs/>
          <w:sz w:val="24"/>
          <w:szCs w:val="24"/>
          <w:u w:val="single"/>
        </w:rPr>
        <w:lastRenderedPageBreak/>
        <w:t xml:space="preserve">the Administrative Director or by a person designated by the Administrative Director on a monthly </w:t>
      </w:r>
      <w:proofErr w:type="gramStart"/>
      <w:r w:rsidRPr="00833F20">
        <w:rPr>
          <w:rFonts w:ascii="Arial" w:hAnsi="Arial" w:cs="Arial"/>
          <w:i/>
          <w:iCs/>
          <w:sz w:val="24"/>
          <w:szCs w:val="24"/>
          <w:u w:val="single"/>
        </w:rPr>
        <w:t>basis</w:t>
      </w:r>
      <w:r w:rsidRPr="00805DA8">
        <w:rPr>
          <w:rFonts w:ascii="Arial" w:hAnsi="Arial" w:cs="Arial"/>
          <w:i/>
          <w:iCs/>
          <w:sz w:val="24"/>
          <w:szCs w:val="24"/>
        </w:rPr>
        <w:t>, and</w:t>
      </w:r>
      <w:proofErr w:type="gramEnd"/>
      <w:r w:rsidRPr="00805DA8">
        <w:rPr>
          <w:rFonts w:ascii="Arial" w:hAnsi="Arial" w:cs="Arial"/>
          <w:i/>
          <w:iCs/>
          <w:sz w:val="24"/>
          <w:szCs w:val="24"/>
        </w:rPr>
        <w:t xml:space="preserve"> shall be made available on the website www.dir.ca.gov or upon request. </w:t>
      </w:r>
      <w:r w:rsidRPr="00833F20">
        <w:rPr>
          <w:rFonts w:ascii="Arial" w:hAnsi="Arial" w:cs="Arial"/>
          <w:i/>
          <w:iCs/>
          <w:sz w:val="24"/>
          <w:szCs w:val="24"/>
          <w:u w:val="single"/>
        </w:rPr>
        <w:t>All current VRTWC shall file an updated application for appointment as a VRTWC within 45 days of the adoption of these regulations by the Administrative Director. A VRTWC shall inform the Administrative Director within 20 days of any material changes to any of the information contained in their application to become a VRTWC, by filing an updated application to become a VRTWC. Failure to update any material change information on the application may be grounds for removal. A material change is any change in name, address, employer and/or contact information for either the VRTWC or his/her employer.</w:t>
      </w:r>
    </w:p>
    <w:p w14:paraId="2C681176" w14:textId="77777777" w:rsidR="00833F20" w:rsidRDefault="00833F20" w:rsidP="004C3E59">
      <w:pPr>
        <w:spacing w:after="0"/>
        <w:rPr>
          <w:rFonts w:ascii="Arial" w:hAnsi="Arial" w:cs="Arial"/>
          <w:i/>
          <w:iCs/>
          <w:sz w:val="24"/>
          <w:szCs w:val="24"/>
          <w:u w:val="single"/>
        </w:rPr>
      </w:pPr>
    </w:p>
    <w:p w14:paraId="7804766C" w14:textId="77777777" w:rsidR="00D76F47" w:rsidRDefault="00D76F47" w:rsidP="00D76F47">
      <w:pPr>
        <w:spacing w:after="0"/>
        <w:rPr>
          <w:rFonts w:ascii="Arial" w:hAnsi="Arial" w:cs="Arial"/>
          <w:sz w:val="24"/>
          <w:szCs w:val="24"/>
        </w:rPr>
      </w:pPr>
      <w:r w:rsidRPr="00D76F47">
        <w:rPr>
          <w:rFonts w:ascii="Arial" w:hAnsi="Arial" w:cs="Arial"/>
          <w:sz w:val="24"/>
          <w:szCs w:val="24"/>
        </w:rPr>
        <w:t xml:space="preserve">State Fund supports the DWC’s creation of a process and conditions as grounds for removal of a Vocational &amp; Return to Work Counselor (VRTWC) from the VRTWC list. We suggest adding </w:t>
      </w:r>
      <w:r w:rsidRPr="00D76F47">
        <w:rPr>
          <w:rFonts w:ascii="Arial" w:hAnsi="Arial" w:cs="Arial"/>
          <w:i/>
          <w:iCs/>
          <w:sz w:val="24"/>
          <w:szCs w:val="24"/>
        </w:rPr>
        <w:t xml:space="preserve">change of ownership </w:t>
      </w:r>
      <w:r w:rsidRPr="00D76F47">
        <w:rPr>
          <w:rFonts w:ascii="Arial" w:hAnsi="Arial" w:cs="Arial"/>
          <w:sz w:val="24"/>
          <w:szCs w:val="24"/>
        </w:rPr>
        <w:t xml:space="preserve">as additional criteria for what is deemed as a “material change” of information that warrants the VRTWC’s notification to the AD. This proposed addition will support the DWC’s intent to provide safeguards against fraud within the system. </w:t>
      </w:r>
    </w:p>
    <w:p w14:paraId="39E53861" w14:textId="77777777" w:rsidR="00D76F47" w:rsidRPr="00D76F47" w:rsidRDefault="00D76F47" w:rsidP="00D76F47">
      <w:pPr>
        <w:spacing w:after="0"/>
        <w:rPr>
          <w:rFonts w:ascii="Arial" w:hAnsi="Arial" w:cs="Arial"/>
          <w:sz w:val="24"/>
          <w:szCs w:val="24"/>
        </w:rPr>
      </w:pPr>
    </w:p>
    <w:p w14:paraId="5E4007E4" w14:textId="77777777" w:rsidR="00D76F47" w:rsidRPr="00275230" w:rsidRDefault="00D76F47" w:rsidP="00D76F47">
      <w:pPr>
        <w:spacing w:after="0"/>
        <w:rPr>
          <w:rFonts w:ascii="Arial" w:hAnsi="Arial" w:cs="Arial"/>
          <w:b/>
          <w:bCs/>
          <w:sz w:val="24"/>
          <w:szCs w:val="24"/>
        </w:rPr>
      </w:pPr>
      <w:r w:rsidRPr="00D76F47">
        <w:rPr>
          <w:rFonts w:ascii="Arial" w:hAnsi="Arial" w:cs="Arial"/>
          <w:b/>
          <w:bCs/>
          <w:sz w:val="24"/>
          <w:szCs w:val="24"/>
        </w:rPr>
        <w:t xml:space="preserve">Recommendation: </w:t>
      </w:r>
    </w:p>
    <w:p w14:paraId="79AFDAD6" w14:textId="77777777" w:rsidR="00D76F47" w:rsidRPr="00D76F47" w:rsidRDefault="00D76F47" w:rsidP="00D76F47">
      <w:pPr>
        <w:spacing w:after="0"/>
        <w:rPr>
          <w:rFonts w:ascii="Arial" w:hAnsi="Arial" w:cs="Arial"/>
          <w:sz w:val="24"/>
          <w:szCs w:val="24"/>
          <w:u w:val="single"/>
        </w:rPr>
      </w:pPr>
    </w:p>
    <w:p w14:paraId="597B9D01" w14:textId="77777777" w:rsidR="00D76F47" w:rsidRDefault="00D76F47" w:rsidP="00D76F47">
      <w:pPr>
        <w:spacing w:after="0"/>
        <w:rPr>
          <w:rFonts w:ascii="Arial" w:hAnsi="Arial" w:cs="Arial"/>
          <w:sz w:val="24"/>
          <w:szCs w:val="24"/>
        </w:rPr>
      </w:pPr>
      <w:r w:rsidRPr="00D76F47">
        <w:rPr>
          <w:rFonts w:ascii="Arial" w:hAnsi="Arial" w:cs="Arial"/>
          <w:sz w:val="24"/>
          <w:szCs w:val="24"/>
        </w:rPr>
        <w:t xml:space="preserve">For the reason indicated above, State Fund recommends adding “change of ownership” as a material change prompting the VRTWC to notify the AD and file an updated application. </w:t>
      </w:r>
    </w:p>
    <w:p w14:paraId="2C4358E4" w14:textId="77777777" w:rsidR="00D76F47" w:rsidRPr="00D76F47" w:rsidRDefault="00D76F47" w:rsidP="00D76F47">
      <w:pPr>
        <w:spacing w:after="0"/>
        <w:rPr>
          <w:rFonts w:ascii="Arial" w:hAnsi="Arial" w:cs="Arial"/>
          <w:sz w:val="24"/>
          <w:szCs w:val="24"/>
        </w:rPr>
      </w:pPr>
    </w:p>
    <w:p w14:paraId="5E3EB799" w14:textId="76430DC5" w:rsidR="00833F20" w:rsidRPr="00833F20" w:rsidRDefault="00D76F47" w:rsidP="00D76F47">
      <w:pPr>
        <w:spacing w:after="0"/>
        <w:rPr>
          <w:rStyle w:val="Heading1Char"/>
          <w:b w:val="0"/>
          <w:bCs w:val="0"/>
          <w:lang w:val="en-US"/>
        </w:rPr>
      </w:pPr>
      <w:r w:rsidRPr="00D76F47">
        <w:rPr>
          <w:rFonts w:ascii="Arial" w:hAnsi="Arial" w:cs="Arial"/>
          <w:sz w:val="24"/>
          <w:szCs w:val="24"/>
        </w:rPr>
        <w:t>State Fund reiterates its support of the DWC’s intent to effectuate regulatory changes to the SJDB and Return to Work regulations as part of their ongoing work to enhance enforcement of these rules and minimize opportunities for fraud and abuse.</w:t>
      </w:r>
    </w:p>
    <w:p w14:paraId="4E583A87" w14:textId="2F9CDDB6" w:rsidR="00241873" w:rsidRDefault="00241873" w:rsidP="00B615B1">
      <w:pPr>
        <w:spacing w:after="0"/>
        <w:rPr>
          <w:rStyle w:val="Heading1Char"/>
          <w:lang w:val="en-US"/>
        </w:rPr>
      </w:pPr>
      <w:r>
        <w:rPr>
          <w:rStyle w:val="Heading1Char"/>
          <w:lang w:val="en-US"/>
        </w:rPr>
        <w:t>______________________________________________________________________</w:t>
      </w:r>
    </w:p>
    <w:p w14:paraId="4AF7C123" w14:textId="77777777" w:rsidR="00241873" w:rsidRDefault="00241873" w:rsidP="00B615B1">
      <w:pPr>
        <w:spacing w:after="0"/>
        <w:rPr>
          <w:rStyle w:val="Heading1Char"/>
          <w:lang w:val="en-US"/>
        </w:rPr>
      </w:pPr>
    </w:p>
    <w:p w14:paraId="2F5FEE02" w14:textId="29CA24EF" w:rsidR="003D0F4B" w:rsidRDefault="00F524E8" w:rsidP="00B615B1">
      <w:pPr>
        <w:spacing w:after="0"/>
        <w:rPr>
          <w:rStyle w:val="Heading1Char"/>
          <w:lang w:val="en-US"/>
        </w:rPr>
      </w:pPr>
      <w:r w:rsidRPr="006E6624">
        <w:rPr>
          <w:rStyle w:val="Heading1Char"/>
          <w:lang w:val="en-US"/>
        </w:rPr>
        <w:t>Jasa Mohan, SIU Mana</w:t>
      </w:r>
      <w:r w:rsidR="006E6624" w:rsidRPr="006E6624">
        <w:rPr>
          <w:rStyle w:val="Heading1Char"/>
          <w:lang w:val="en-US"/>
        </w:rPr>
        <w:t>ger, Executi</w:t>
      </w:r>
      <w:r w:rsidR="006E6624">
        <w:rPr>
          <w:rStyle w:val="Heading1Char"/>
          <w:lang w:val="en-US"/>
        </w:rPr>
        <w:t>ve Claims</w:t>
      </w:r>
      <w:r w:rsidR="006E6624">
        <w:rPr>
          <w:rStyle w:val="Heading1Char"/>
          <w:lang w:val="en-US"/>
        </w:rPr>
        <w:tab/>
      </w:r>
      <w:r w:rsidR="006E6624">
        <w:rPr>
          <w:rStyle w:val="Heading1Char"/>
          <w:lang w:val="en-US"/>
        </w:rPr>
        <w:tab/>
      </w:r>
      <w:r w:rsidR="006E6624">
        <w:rPr>
          <w:rStyle w:val="Heading1Char"/>
          <w:lang w:val="en-US"/>
        </w:rPr>
        <w:tab/>
        <w:t>November 3, 2025</w:t>
      </w:r>
    </w:p>
    <w:p w14:paraId="00ADDB3F" w14:textId="341D62EA" w:rsidR="006E6624" w:rsidRPr="006E6624" w:rsidRDefault="006E6624" w:rsidP="00B615B1">
      <w:pPr>
        <w:spacing w:after="0"/>
        <w:rPr>
          <w:rStyle w:val="Heading1Char"/>
          <w:lang w:val="en-US"/>
        </w:rPr>
      </w:pPr>
      <w:r>
        <w:rPr>
          <w:rStyle w:val="Heading1Char"/>
          <w:lang w:val="en-US"/>
        </w:rPr>
        <w:t xml:space="preserve">Midwest </w:t>
      </w:r>
      <w:r w:rsidR="00DA7B31">
        <w:rPr>
          <w:rStyle w:val="Heading1Char"/>
          <w:lang w:val="en-US"/>
        </w:rPr>
        <w:t>Insurance Company</w:t>
      </w:r>
    </w:p>
    <w:p w14:paraId="75A7259C" w14:textId="77777777" w:rsidR="003D0F4B" w:rsidRDefault="003D0F4B" w:rsidP="00B615B1">
      <w:pPr>
        <w:spacing w:after="0"/>
        <w:rPr>
          <w:rStyle w:val="Heading1Char"/>
          <w:lang w:val="en-US"/>
        </w:rPr>
      </w:pPr>
    </w:p>
    <w:p w14:paraId="1450AC18" w14:textId="77777777" w:rsidR="00A74DC0" w:rsidRPr="006027B1" w:rsidRDefault="00A74DC0" w:rsidP="00A74DC0">
      <w:pPr>
        <w:spacing w:after="0"/>
        <w:rPr>
          <w:rFonts w:ascii="Arial" w:hAnsi="Arial" w:cs="Arial"/>
          <w:sz w:val="24"/>
          <w:szCs w:val="24"/>
        </w:rPr>
      </w:pPr>
      <w:r w:rsidRPr="00A74DC0">
        <w:rPr>
          <w:rFonts w:ascii="Arial" w:hAnsi="Arial" w:cs="Arial"/>
          <w:sz w:val="24"/>
          <w:szCs w:val="24"/>
        </w:rPr>
        <w:t xml:space="preserve">Regarding 10133.59 (f); Is there a reason that a financial interest should not be disclosed to the injured worker prior to the retention of the VRTWC entity? To prevent billing disputes and unnecessary adjudication over the issue, and to best serve the interests of the injured worker it would seem proper to disclose financial interests prior to VRTWC services even commencing. </w:t>
      </w:r>
    </w:p>
    <w:p w14:paraId="09EC319C" w14:textId="77777777" w:rsidR="006027B1" w:rsidRPr="00A74DC0" w:rsidRDefault="006027B1" w:rsidP="00A74DC0">
      <w:pPr>
        <w:spacing w:after="0"/>
        <w:rPr>
          <w:rFonts w:ascii="Arial" w:hAnsi="Arial" w:cs="Arial"/>
          <w:sz w:val="24"/>
          <w:szCs w:val="24"/>
        </w:rPr>
      </w:pPr>
    </w:p>
    <w:p w14:paraId="75E6D142" w14:textId="77777777" w:rsidR="00A74DC0" w:rsidRPr="006027B1" w:rsidRDefault="00A74DC0" w:rsidP="00A74DC0">
      <w:pPr>
        <w:spacing w:after="0"/>
        <w:rPr>
          <w:rFonts w:ascii="Arial" w:hAnsi="Arial" w:cs="Arial"/>
          <w:sz w:val="24"/>
          <w:szCs w:val="24"/>
        </w:rPr>
      </w:pPr>
      <w:r w:rsidRPr="00A74DC0">
        <w:rPr>
          <w:rFonts w:ascii="Arial" w:hAnsi="Arial" w:cs="Arial"/>
          <w:sz w:val="24"/>
          <w:szCs w:val="24"/>
        </w:rPr>
        <w:t xml:space="preserve">If a carrier receives billing from a VRTWC that lacks a financial interest disclosure and subsequently requests a yes/no written response from the VRTWC relative to any financial interests that the VRTWC may have, in the event a financial interest is then </w:t>
      </w:r>
      <w:r w:rsidRPr="00A74DC0">
        <w:rPr>
          <w:rFonts w:ascii="Arial" w:hAnsi="Arial" w:cs="Arial"/>
          <w:sz w:val="24"/>
          <w:szCs w:val="24"/>
        </w:rPr>
        <w:lastRenderedPageBreak/>
        <w:t xml:space="preserve">identified the billing would not be payable under this regulation (as it was not disclosed “at the time the claim for payment is presented”)? The “time the claim for payment is presented” language may require clarity if intending to ensure financial interests are disclosed upon the </w:t>
      </w:r>
      <w:r w:rsidRPr="00A74DC0">
        <w:rPr>
          <w:rFonts w:ascii="Arial" w:hAnsi="Arial" w:cs="Arial"/>
          <w:sz w:val="24"/>
          <w:szCs w:val="24"/>
          <w:u w:val="single"/>
        </w:rPr>
        <w:t>initial</w:t>
      </w:r>
      <w:r w:rsidRPr="00A74DC0">
        <w:rPr>
          <w:rFonts w:ascii="Arial" w:hAnsi="Arial" w:cs="Arial"/>
          <w:sz w:val="24"/>
          <w:szCs w:val="24"/>
        </w:rPr>
        <w:t xml:space="preserve"> presentation of billing for payment.  </w:t>
      </w:r>
    </w:p>
    <w:p w14:paraId="3A646231" w14:textId="77777777" w:rsidR="00A74DC0" w:rsidRPr="00A74DC0" w:rsidRDefault="00A74DC0" w:rsidP="00A74DC0">
      <w:pPr>
        <w:spacing w:after="0"/>
        <w:rPr>
          <w:rFonts w:ascii="Arial" w:hAnsi="Arial" w:cs="Arial"/>
          <w:sz w:val="24"/>
          <w:szCs w:val="24"/>
        </w:rPr>
      </w:pPr>
    </w:p>
    <w:p w14:paraId="32F6C830" w14:textId="77777777" w:rsidR="00A74DC0" w:rsidRPr="00A74DC0" w:rsidRDefault="00A74DC0" w:rsidP="00A74DC0">
      <w:pPr>
        <w:spacing w:after="0"/>
        <w:rPr>
          <w:rFonts w:ascii="Arial" w:hAnsi="Arial" w:cs="Arial"/>
          <w:sz w:val="24"/>
          <w:szCs w:val="24"/>
        </w:rPr>
      </w:pPr>
      <w:r w:rsidRPr="00A74DC0">
        <w:rPr>
          <w:rFonts w:ascii="Arial" w:hAnsi="Arial" w:cs="Arial"/>
          <w:sz w:val="24"/>
          <w:szCs w:val="24"/>
        </w:rPr>
        <w:t>Are VRTWCs required to disclose financial interests in their application process? If so, do carriers have access to that information to best manage billing and to ensure proper enforcement of the DWC’s regulations relative to the disclosure at the time of billing? If not, it may be wise for carriers to require completion of a financial interest waiver/disclosure form prior to processing billing?</w:t>
      </w:r>
    </w:p>
    <w:p w14:paraId="406AB2FA" w14:textId="77777777" w:rsidR="00A74DC0" w:rsidRPr="00A74DC0" w:rsidRDefault="00A74DC0" w:rsidP="00A74DC0">
      <w:pPr>
        <w:spacing w:after="0"/>
        <w:rPr>
          <w:rFonts w:ascii="Arial" w:hAnsi="Arial" w:cs="Arial"/>
          <w:sz w:val="24"/>
          <w:szCs w:val="24"/>
        </w:rPr>
      </w:pPr>
    </w:p>
    <w:p w14:paraId="5860FCFB" w14:textId="41E4E913" w:rsidR="00A74DC0" w:rsidRPr="00A74DC0" w:rsidRDefault="00A74DC0" w:rsidP="00A74DC0">
      <w:pPr>
        <w:spacing w:after="0"/>
        <w:rPr>
          <w:rFonts w:ascii="Arial" w:hAnsi="Arial" w:cs="Arial"/>
          <w:sz w:val="24"/>
          <w:szCs w:val="24"/>
        </w:rPr>
      </w:pPr>
      <w:bookmarkStart w:id="0" w:name="_Hlk213074631"/>
      <w:r w:rsidRPr="00A74DC0">
        <w:rPr>
          <w:rFonts w:ascii="Arial" w:hAnsi="Arial" w:cs="Arial"/>
          <w:sz w:val="24"/>
          <w:szCs w:val="24"/>
        </w:rPr>
        <w:t>Regarding 10133.31 (k); Will any clarity be provided regarding what services qualify a VRTWC for reimbursement or rather services that would not qualify for reimbursement? For example, we most often see the $500 Miscellaneous expense portion of the voucher being sent in by the VRTWC without any enrollment in approved training programs. The misc</w:t>
      </w:r>
      <w:r w:rsidRPr="006027B1">
        <w:rPr>
          <w:rFonts w:ascii="Arial" w:hAnsi="Arial" w:cs="Arial"/>
          <w:sz w:val="24"/>
          <w:szCs w:val="24"/>
        </w:rPr>
        <w:t>ellaneous</w:t>
      </w:r>
      <w:r w:rsidRPr="00A74DC0">
        <w:rPr>
          <w:rFonts w:ascii="Arial" w:hAnsi="Arial" w:cs="Arial"/>
          <w:sz w:val="24"/>
          <w:szCs w:val="24"/>
        </w:rPr>
        <w:t xml:space="preserve"> expense is accompanied by a $600 invoice for the VRTWC services.  In this example, the VRTWC would be due up to 10% of the voucher paid, $50 v. $600 pursuant to LC 4658.5 (c), however there is a need for clarity here given the ambiguity in the language evidenced by the consistent billing received by VRTWC without any enrollment in in approved training programs.</w:t>
      </w:r>
      <w:bookmarkEnd w:id="0"/>
    </w:p>
    <w:p w14:paraId="1BD6130F" w14:textId="77777777" w:rsidR="00A74DC0" w:rsidRPr="00A74DC0" w:rsidRDefault="00A74DC0" w:rsidP="00A74DC0">
      <w:pPr>
        <w:spacing w:after="0"/>
        <w:rPr>
          <w:rFonts w:ascii="Arial" w:hAnsi="Arial" w:cs="Arial"/>
          <w:sz w:val="24"/>
          <w:szCs w:val="24"/>
        </w:rPr>
      </w:pPr>
    </w:p>
    <w:p w14:paraId="7EA5F32C" w14:textId="3817BBFB" w:rsidR="00A74DC0" w:rsidRPr="00A74DC0" w:rsidRDefault="00A74DC0" w:rsidP="00A74DC0">
      <w:pPr>
        <w:spacing w:after="0"/>
        <w:rPr>
          <w:rFonts w:ascii="Arial" w:hAnsi="Arial" w:cs="Arial"/>
          <w:sz w:val="24"/>
          <w:szCs w:val="24"/>
        </w:rPr>
      </w:pPr>
      <w:bookmarkStart w:id="1" w:name="_Hlk213074715"/>
      <w:r w:rsidRPr="00A74DC0">
        <w:rPr>
          <w:rFonts w:ascii="Arial" w:hAnsi="Arial" w:cs="Arial"/>
          <w:sz w:val="24"/>
          <w:szCs w:val="24"/>
        </w:rPr>
        <w:t>Regarding §10133.59.</w:t>
      </w:r>
      <w:proofErr w:type="gramStart"/>
      <w:r w:rsidRPr="00A74DC0">
        <w:rPr>
          <w:rFonts w:ascii="Arial" w:hAnsi="Arial" w:cs="Arial"/>
          <w:sz w:val="24"/>
          <w:szCs w:val="24"/>
        </w:rPr>
        <w:t>1;  will</w:t>
      </w:r>
      <w:proofErr w:type="gramEnd"/>
      <w:r w:rsidRPr="00A74DC0">
        <w:rPr>
          <w:rFonts w:ascii="Arial" w:hAnsi="Arial" w:cs="Arial"/>
          <w:sz w:val="24"/>
          <w:szCs w:val="24"/>
        </w:rPr>
        <w:t xml:space="preserve"> there be an email blast or other means to notify carriers and other interested parties in the industry when VRTWCs are removed from the list by the AD? </w:t>
      </w:r>
      <w:bookmarkEnd w:id="1"/>
    </w:p>
    <w:p w14:paraId="5458085B" w14:textId="77777777" w:rsidR="00DA7B31" w:rsidRPr="006E6624" w:rsidRDefault="00DA7B31" w:rsidP="00B615B1">
      <w:pPr>
        <w:spacing w:after="0"/>
        <w:rPr>
          <w:rStyle w:val="Heading1Char"/>
          <w:lang w:val="en-US"/>
        </w:rPr>
      </w:pPr>
    </w:p>
    <w:p w14:paraId="5CBD0BFF" w14:textId="0E3A8258" w:rsidR="003D0F4B" w:rsidRPr="00E56C29" w:rsidRDefault="003D0F4B" w:rsidP="00B615B1">
      <w:pPr>
        <w:spacing w:after="0"/>
        <w:rPr>
          <w:rStyle w:val="Heading1Char"/>
          <w:lang w:val="en-US"/>
        </w:rPr>
      </w:pPr>
      <w:r w:rsidRPr="00E56C29">
        <w:rPr>
          <w:rStyle w:val="Heading1Char"/>
          <w:lang w:val="en-US"/>
        </w:rPr>
        <w:t>______________________________________________________________________</w:t>
      </w:r>
    </w:p>
    <w:p w14:paraId="29BD944B" w14:textId="77777777" w:rsidR="003D0F4B" w:rsidRPr="00E56C29" w:rsidRDefault="003D0F4B" w:rsidP="00B615B1">
      <w:pPr>
        <w:spacing w:after="0"/>
        <w:rPr>
          <w:rStyle w:val="Heading1Char"/>
          <w:lang w:val="en-US"/>
        </w:rPr>
      </w:pPr>
    </w:p>
    <w:p w14:paraId="7A25361C" w14:textId="5B821DC9" w:rsidR="00A562FC" w:rsidRDefault="003D7C20" w:rsidP="00B615B1">
      <w:pPr>
        <w:spacing w:after="0"/>
        <w:rPr>
          <w:rStyle w:val="Heading1Char"/>
          <w:lang w:val="en-US"/>
        </w:rPr>
      </w:pPr>
      <w:r>
        <w:rPr>
          <w:rStyle w:val="Heading1Char"/>
          <w:lang w:val="en-US"/>
        </w:rPr>
        <w:t>Rebeca Brambila, Director</w:t>
      </w:r>
      <w:r>
        <w:rPr>
          <w:rStyle w:val="Heading1Char"/>
          <w:lang w:val="en-US"/>
        </w:rPr>
        <w:tab/>
      </w:r>
      <w:r>
        <w:rPr>
          <w:rStyle w:val="Heading1Char"/>
          <w:lang w:val="en-US"/>
        </w:rPr>
        <w:tab/>
      </w:r>
      <w:r>
        <w:rPr>
          <w:rStyle w:val="Heading1Char"/>
          <w:lang w:val="en-US"/>
        </w:rPr>
        <w:tab/>
      </w:r>
      <w:r>
        <w:rPr>
          <w:rStyle w:val="Heading1Char"/>
          <w:lang w:val="en-US"/>
        </w:rPr>
        <w:tab/>
      </w:r>
      <w:r>
        <w:rPr>
          <w:rStyle w:val="Heading1Char"/>
          <w:lang w:val="en-US"/>
        </w:rPr>
        <w:tab/>
      </w:r>
      <w:r>
        <w:rPr>
          <w:rStyle w:val="Heading1Char"/>
          <w:lang w:val="en-US"/>
        </w:rPr>
        <w:tab/>
        <w:t>November 3, 2025</w:t>
      </w:r>
    </w:p>
    <w:p w14:paraId="40D274AD" w14:textId="3FF05E01" w:rsidR="003D7C20" w:rsidRDefault="003D7C20" w:rsidP="00B615B1">
      <w:pPr>
        <w:spacing w:after="0"/>
        <w:rPr>
          <w:rStyle w:val="Heading1Char"/>
          <w:lang w:val="en-US"/>
        </w:rPr>
      </w:pPr>
      <w:r>
        <w:rPr>
          <w:rStyle w:val="Heading1Char"/>
          <w:lang w:val="en-US"/>
        </w:rPr>
        <w:t>Contempo Counseling Services</w:t>
      </w:r>
    </w:p>
    <w:p w14:paraId="25B7240B" w14:textId="77777777" w:rsidR="003D7C20" w:rsidRDefault="003D7C20" w:rsidP="00B615B1">
      <w:pPr>
        <w:spacing w:after="0"/>
        <w:rPr>
          <w:rStyle w:val="Heading1Char"/>
          <w:lang w:val="en-US"/>
        </w:rPr>
      </w:pPr>
    </w:p>
    <w:p w14:paraId="44E69C4B" w14:textId="77777777" w:rsidR="001E5803" w:rsidRPr="001E5803" w:rsidRDefault="001E5803" w:rsidP="001E5803">
      <w:pPr>
        <w:spacing w:after="0"/>
        <w:rPr>
          <w:rFonts w:ascii="Arial" w:hAnsi="Arial" w:cs="Arial"/>
          <w:sz w:val="24"/>
          <w:szCs w:val="24"/>
        </w:rPr>
      </w:pPr>
      <w:r w:rsidRPr="001E5803">
        <w:rPr>
          <w:rFonts w:ascii="Arial" w:hAnsi="Arial" w:cs="Arial"/>
          <w:sz w:val="24"/>
          <w:szCs w:val="24"/>
        </w:rPr>
        <w:t>The proposed updates could unintentionally make it financially and operationally unfeasible for small, independent VRTWC agencies to continue assisting injured workers. A balanced approach is needed that upholds integrity and accountability while ensuring injured workers retain timely access to qualified counseling support and training opportunities.</w:t>
      </w:r>
    </w:p>
    <w:p w14:paraId="3FC7F9AD" w14:textId="77777777" w:rsidR="003D7C20" w:rsidRDefault="003D7C20" w:rsidP="00B615B1">
      <w:pPr>
        <w:spacing w:after="0"/>
        <w:rPr>
          <w:rStyle w:val="Heading1Char"/>
          <w:lang w:val="en-US"/>
        </w:rPr>
      </w:pPr>
    </w:p>
    <w:p w14:paraId="3F744280" w14:textId="77777777" w:rsidR="003D0F4B" w:rsidRPr="003D0F4B" w:rsidRDefault="003D0F4B" w:rsidP="003D0F4B">
      <w:pPr>
        <w:spacing w:after="0"/>
        <w:rPr>
          <w:rFonts w:ascii="Arial" w:hAnsi="Arial" w:cs="Arial"/>
          <w:sz w:val="24"/>
          <w:szCs w:val="24"/>
        </w:rPr>
      </w:pPr>
      <w:r w:rsidRPr="003D0F4B">
        <w:rPr>
          <w:rFonts w:ascii="Arial" w:hAnsi="Arial" w:cs="Arial"/>
          <w:sz w:val="24"/>
          <w:szCs w:val="24"/>
        </w:rPr>
        <w:t>I appreciate the Division of Workers’ Compensation’s commitment to strengthening oversight and promoting integrity in the Supplemental Job Displacement Benefit (SJDB) and Return-to-Work (RTW) programs. The goal of preventing fraud and ensuring quality services is one that I fully support.</w:t>
      </w:r>
    </w:p>
    <w:p w14:paraId="6A27F2FA" w14:textId="77777777" w:rsidR="003D0F4B" w:rsidRPr="003D0F4B" w:rsidRDefault="003D0F4B" w:rsidP="003D0F4B">
      <w:pPr>
        <w:spacing w:after="0"/>
        <w:rPr>
          <w:rFonts w:ascii="Arial" w:hAnsi="Arial" w:cs="Arial"/>
          <w:sz w:val="24"/>
          <w:szCs w:val="24"/>
        </w:rPr>
      </w:pPr>
    </w:p>
    <w:p w14:paraId="19A14FCB" w14:textId="77777777" w:rsidR="003D0F4B" w:rsidRPr="003D0F4B" w:rsidRDefault="003D0F4B" w:rsidP="003D0F4B">
      <w:pPr>
        <w:spacing w:after="0"/>
        <w:rPr>
          <w:rFonts w:ascii="Arial" w:hAnsi="Arial" w:cs="Arial"/>
          <w:sz w:val="24"/>
          <w:szCs w:val="24"/>
        </w:rPr>
      </w:pPr>
      <w:r w:rsidRPr="003D0F4B">
        <w:rPr>
          <w:rFonts w:ascii="Arial" w:hAnsi="Arial" w:cs="Arial"/>
          <w:sz w:val="24"/>
          <w:szCs w:val="24"/>
        </w:rPr>
        <w:lastRenderedPageBreak/>
        <w:t>However, several of the proposed revisions may have unintended consequences that could reduce access to vocational counseling and education for injured workers—particularly if smaller counseling agencies are unable to continue operating under the new structure.</w:t>
      </w:r>
    </w:p>
    <w:p w14:paraId="5C7ED298" w14:textId="77777777" w:rsidR="003D0F4B" w:rsidRPr="003D0F4B" w:rsidRDefault="003D0F4B" w:rsidP="003D0F4B">
      <w:pPr>
        <w:spacing w:after="0"/>
        <w:rPr>
          <w:rFonts w:ascii="Arial" w:hAnsi="Arial" w:cs="Arial"/>
          <w:sz w:val="24"/>
          <w:szCs w:val="24"/>
        </w:rPr>
      </w:pPr>
    </w:p>
    <w:p w14:paraId="086205BC" w14:textId="77777777" w:rsidR="003D0F4B" w:rsidRPr="003D0F4B" w:rsidRDefault="003D0F4B" w:rsidP="003D0F4B">
      <w:pPr>
        <w:spacing w:after="0"/>
        <w:rPr>
          <w:rFonts w:ascii="Arial" w:hAnsi="Arial" w:cs="Arial"/>
          <w:sz w:val="24"/>
          <w:szCs w:val="24"/>
        </w:rPr>
      </w:pPr>
      <w:r w:rsidRPr="003D0F4B">
        <w:rPr>
          <w:rFonts w:ascii="Arial" w:hAnsi="Arial" w:cs="Arial"/>
          <w:sz w:val="24"/>
          <w:szCs w:val="24"/>
        </w:rPr>
        <w:t>As currently drafted, the regulation appears to require that services and communications with injured workers be performed directly by the counselor. While accountability is essential, this approach would make it financially and operationally unfeasible for small, independent agencies to continue. The current $600 counselor-fee cap does not allow for employing additional certified counselors, nor does it reflect the extensive time required to provide individualized assistance, coordinate with schools, and follow up with insurers.</w:t>
      </w:r>
    </w:p>
    <w:p w14:paraId="3382C215" w14:textId="77777777" w:rsidR="003D0F4B" w:rsidRPr="003D0F4B" w:rsidRDefault="003D0F4B" w:rsidP="003D0F4B">
      <w:pPr>
        <w:spacing w:after="0"/>
        <w:rPr>
          <w:rFonts w:ascii="Arial" w:hAnsi="Arial" w:cs="Arial"/>
          <w:sz w:val="24"/>
          <w:szCs w:val="24"/>
        </w:rPr>
      </w:pPr>
    </w:p>
    <w:p w14:paraId="3A5C6FBA" w14:textId="77777777" w:rsidR="003D0F4B" w:rsidRPr="003D0F4B" w:rsidRDefault="003D0F4B" w:rsidP="003D0F4B">
      <w:pPr>
        <w:spacing w:after="0"/>
        <w:rPr>
          <w:rFonts w:ascii="Arial" w:hAnsi="Arial" w:cs="Arial"/>
          <w:sz w:val="24"/>
          <w:szCs w:val="24"/>
        </w:rPr>
      </w:pPr>
      <w:r w:rsidRPr="003D0F4B">
        <w:rPr>
          <w:rFonts w:ascii="Arial" w:hAnsi="Arial" w:cs="Arial"/>
          <w:sz w:val="24"/>
          <w:szCs w:val="24"/>
        </w:rPr>
        <w:t>If these changes are adopted without adjustment, many small agencies and the qualified counselors who work within them could be forced to close. The regulations could unintentionally concentrate services among a few large entities with greater financial resources or institutional ties. This would reduce access and diversity of service providers available to injured workers and could weaken the balance and integrity the program seeks to maintain.</w:t>
      </w:r>
    </w:p>
    <w:p w14:paraId="07371315" w14:textId="77777777" w:rsidR="003D0F4B" w:rsidRPr="003D0F4B" w:rsidRDefault="003D0F4B" w:rsidP="003D0F4B">
      <w:pPr>
        <w:spacing w:after="0"/>
        <w:rPr>
          <w:rFonts w:ascii="Arial" w:hAnsi="Arial" w:cs="Arial"/>
          <w:sz w:val="24"/>
          <w:szCs w:val="24"/>
        </w:rPr>
      </w:pPr>
    </w:p>
    <w:p w14:paraId="66E3BE4E" w14:textId="77777777" w:rsidR="003D0F4B" w:rsidRPr="003D0F4B" w:rsidRDefault="003D0F4B" w:rsidP="003D0F4B">
      <w:pPr>
        <w:spacing w:after="0"/>
        <w:rPr>
          <w:rFonts w:ascii="Arial" w:hAnsi="Arial" w:cs="Arial"/>
          <w:sz w:val="24"/>
          <w:szCs w:val="24"/>
        </w:rPr>
      </w:pPr>
      <w:r w:rsidRPr="003D0F4B">
        <w:rPr>
          <w:rFonts w:ascii="Arial" w:hAnsi="Arial" w:cs="Arial"/>
          <w:sz w:val="24"/>
          <w:szCs w:val="24"/>
        </w:rPr>
        <w:t>When trained support staff assist under a VRTWC’s supervision, it helps ensure every step of the process is handled accurately and efficiently. This structure maintains counselor oversight while allowing timely communication and complete documentation, minimizing administrative delays and facilitating accurate reimbursements for all parties. Requiring that only the counselor handle every interaction would disregard how legitimate counseling agencies function in practice and could drive qualified professionals out of the field due to workload and cost burdens.</w:t>
      </w:r>
    </w:p>
    <w:p w14:paraId="4A08A095" w14:textId="77777777" w:rsidR="003D0F4B" w:rsidRPr="003D0F4B" w:rsidRDefault="003D0F4B" w:rsidP="003D0F4B">
      <w:pPr>
        <w:spacing w:after="0"/>
        <w:rPr>
          <w:rFonts w:ascii="Arial" w:hAnsi="Arial" w:cs="Arial"/>
          <w:sz w:val="24"/>
          <w:szCs w:val="24"/>
        </w:rPr>
      </w:pPr>
    </w:p>
    <w:p w14:paraId="480563B2" w14:textId="77777777" w:rsidR="003D0F4B" w:rsidRPr="003D0F4B" w:rsidRDefault="003D0F4B" w:rsidP="003D0F4B">
      <w:pPr>
        <w:spacing w:after="0"/>
        <w:rPr>
          <w:rFonts w:ascii="Arial" w:hAnsi="Arial" w:cs="Arial"/>
          <w:sz w:val="24"/>
          <w:szCs w:val="24"/>
        </w:rPr>
      </w:pPr>
      <w:r w:rsidRPr="003D0F4B">
        <w:rPr>
          <w:rFonts w:ascii="Arial" w:hAnsi="Arial" w:cs="Arial"/>
          <w:sz w:val="24"/>
          <w:szCs w:val="24"/>
        </w:rPr>
        <w:t>This reduction in qualified counselors would limit the availability of experienced professionals who currently help injured workers navigate complex benefit processes and ensure their vouchers are used correctly. In practice, that would delay or prevent injured workers from accessing retraining and Return-to-Work benefits, which runs counter to the program’s purpose.</w:t>
      </w:r>
    </w:p>
    <w:p w14:paraId="11CE8F44" w14:textId="77777777" w:rsidR="003D0F4B" w:rsidRPr="003D0F4B" w:rsidRDefault="003D0F4B" w:rsidP="003D0F4B">
      <w:pPr>
        <w:spacing w:after="0"/>
        <w:rPr>
          <w:rFonts w:ascii="Arial" w:hAnsi="Arial" w:cs="Arial"/>
          <w:sz w:val="24"/>
          <w:szCs w:val="24"/>
        </w:rPr>
      </w:pPr>
    </w:p>
    <w:p w14:paraId="3C5AD0E3" w14:textId="77777777" w:rsidR="003D0F4B" w:rsidRPr="003D0F4B" w:rsidRDefault="003D0F4B" w:rsidP="003D0F4B">
      <w:pPr>
        <w:spacing w:after="0"/>
        <w:rPr>
          <w:rFonts w:ascii="Arial" w:hAnsi="Arial" w:cs="Arial"/>
          <w:sz w:val="24"/>
          <w:szCs w:val="24"/>
        </w:rPr>
      </w:pPr>
      <w:r w:rsidRPr="003D0F4B">
        <w:rPr>
          <w:rFonts w:ascii="Arial" w:hAnsi="Arial" w:cs="Arial"/>
          <w:sz w:val="24"/>
          <w:szCs w:val="24"/>
        </w:rPr>
        <w:t xml:space="preserve">I respectfully urge DWC to consider language that preserves counselor oversight and accountability while allowing supervised administrative or support staff to assist under a VRTWC’s direction. This balanced approach would maintain program integrity while avoiding disruption to services that benefit injured workers, insurers, and the </w:t>
      </w:r>
      <w:proofErr w:type="gramStart"/>
      <w:r w:rsidRPr="003D0F4B">
        <w:rPr>
          <w:rFonts w:ascii="Arial" w:hAnsi="Arial" w:cs="Arial"/>
          <w:sz w:val="24"/>
          <w:szCs w:val="24"/>
        </w:rPr>
        <w:t>system as a whole</w:t>
      </w:r>
      <w:proofErr w:type="gramEnd"/>
      <w:r w:rsidRPr="003D0F4B">
        <w:rPr>
          <w:rFonts w:ascii="Arial" w:hAnsi="Arial" w:cs="Arial"/>
          <w:sz w:val="24"/>
          <w:szCs w:val="24"/>
        </w:rPr>
        <w:t>.</w:t>
      </w:r>
    </w:p>
    <w:p w14:paraId="030C5C40" w14:textId="77777777" w:rsidR="003D0F4B" w:rsidRPr="003D0F4B" w:rsidRDefault="003D0F4B" w:rsidP="003D0F4B">
      <w:pPr>
        <w:spacing w:after="0"/>
        <w:rPr>
          <w:rFonts w:ascii="Arial" w:hAnsi="Arial" w:cs="Arial"/>
          <w:sz w:val="24"/>
          <w:szCs w:val="24"/>
        </w:rPr>
      </w:pPr>
    </w:p>
    <w:p w14:paraId="0C3BB72E" w14:textId="77777777" w:rsidR="003D0F4B" w:rsidRPr="003D0F4B" w:rsidRDefault="003D0F4B" w:rsidP="003D0F4B">
      <w:pPr>
        <w:spacing w:after="0"/>
        <w:rPr>
          <w:rFonts w:ascii="Arial" w:hAnsi="Arial" w:cs="Arial"/>
          <w:sz w:val="24"/>
          <w:szCs w:val="24"/>
        </w:rPr>
      </w:pPr>
      <w:r w:rsidRPr="003D0F4B">
        <w:rPr>
          <w:rFonts w:ascii="Arial" w:hAnsi="Arial" w:cs="Arial"/>
          <w:sz w:val="24"/>
          <w:szCs w:val="24"/>
        </w:rPr>
        <w:lastRenderedPageBreak/>
        <w:t xml:space="preserve">In addition, I support incorporating clear due-process protections into any procedure for removing counselors from the VRTWC </w:t>
      </w:r>
      <w:proofErr w:type="gramStart"/>
      <w:r w:rsidRPr="003D0F4B">
        <w:rPr>
          <w:rFonts w:ascii="Arial" w:hAnsi="Arial" w:cs="Arial"/>
          <w:sz w:val="24"/>
          <w:szCs w:val="24"/>
        </w:rPr>
        <w:t>list, and</w:t>
      </w:r>
      <w:proofErr w:type="gramEnd"/>
      <w:r w:rsidRPr="003D0F4B">
        <w:rPr>
          <w:rFonts w:ascii="Arial" w:hAnsi="Arial" w:cs="Arial"/>
          <w:sz w:val="24"/>
          <w:szCs w:val="24"/>
        </w:rPr>
        <w:t xml:space="preserve"> clarifying the transition period for training programs renewing their ETPL approval to prevent unnecessary interruptions for injured workers currently in training.</w:t>
      </w:r>
    </w:p>
    <w:p w14:paraId="69EF0E77" w14:textId="77777777" w:rsidR="003D0F4B" w:rsidRPr="003D0F4B" w:rsidRDefault="003D0F4B" w:rsidP="003D0F4B">
      <w:pPr>
        <w:spacing w:after="0"/>
        <w:rPr>
          <w:rFonts w:ascii="Arial" w:hAnsi="Arial" w:cs="Arial"/>
          <w:sz w:val="24"/>
          <w:szCs w:val="24"/>
        </w:rPr>
      </w:pPr>
    </w:p>
    <w:p w14:paraId="130AE941" w14:textId="77777777" w:rsidR="003D0F4B" w:rsidRPr="003D0F4B" w:rsidRDefault="003D0F4B" w:rsidP="003D0F4B">
      <w:pPr>
        <w:spacing w:after="0"/>
        <w:rPr>
          <w:rFonts w:ascii="Arial" w:hAnsi="Arial" w:cs="Arial"/>
          <w:sz w:val="24"/>
          <w:szCs w:val="24"/>
        </w:rPr>
      </w:pPr>
      <w:r w:rsidRPr="003D0F4B">
        <w:rPr>
          <w:rFonts w:ascii="Arial" w:hAnsi="Arial" w:cs="Arial"/>
          <w:sz w:val="24"/>
          <w:szCs w:val="24"/>
        </w:rPr>
        <w:t>Thank you for the opportunity to provide input and for your continued commitment to improving the SJDB/RTW system in a way that protects both program integrity and injured worker access.</w:t>
      </w:r>
    </w:p>
    <w:p w14:paraId="282F20CC" w14:textId="77777777" w:rsidR="00A562FC" w:rsidRDefault="00A562FC" w:rsidP="00B615B1">
      <w:pPr>
        <w:spacing w:after="0"/>
        <w:rPr>
          <w:rStyle w:val="Heading1Char"/>
          <w:lang w:val="en-US"/>
        </w:rPr>
      </w:pPr>
    </w:p>
    <w:p w14:paraId="4FBDE12F" w14:textId="0099D28D" w:rsidR="00A562FC" w:rsidRDefault="00A562FC" w:rsidP="00B615B1">
      <w:pPr>
        <w:spacing w:after="0"/>
        <w:rPr>
          <w:rStyle w:val="Heading1Char"/>
          <w:lang w:val="en-US"/>
        </w:rPr>
      </w:pPr>
      <w:r>
        <w:rPr>
          <w:rStyle w:val="Heading1Char"/>
          <w:lang w:val="en-US"/>
        </w:rPr>
        <w:t>______________________________________________________________________</w:t>
      </w:r>
    </w:p>
    <w:p w14:paraId="122080E7" w14:textId="77777777" w:rsidR="00A562FC" w:rsidRDefault="00A562FC" w:rsidP="00B615B1">
      <w:pPr>
        <w:spacing w:after="0"/>
        <w:rPr>
          <w:rStyle w:val="Heading1Char"/>
          <w:lang w:val="en-US"/>
        </w:rPr>
      </w:pPr>
    </w:p>
    <w:p w14:paraId="307ABB5D" w14:textId="4274B3BF" w:rsidR="00B127FE" w:rsidRDefault="00B127FE" w:rsidP="00B615B1">
      <w:pPr>
        <w:spacing w:after="0"/>
        <w:rPr>
          <w:rStyle w:val="Heading1Char"/>
          <w:lang w:val="en-US"/>
        </w:rPr>
      </w:pPr>
      <w:r>
        <w:rPr>
          <w:rStyle w:val="Heading1Char"/>
          <w:lang w:val="en-US"/>
        </w:rPr>
        <w:t>Debbie Freeman, Freeman Rehabilitation Services</w:t>
      </w:r>
      <w:r>
        <w:rPr>
          <w:rStyle w:val="Heading1Char"/>
          <w:lang w:val="en-US"/>
        </w:rPr>
        <w:tab/>
      </w:r>
      <w:r>
        <w:rPr>
          <w:rStyle w:val="Heading1Char"/>
          <w:lang w:val="en-US"/>
        </w:rPr>
        <w:tab/>
      </w:r>
      <w:r>
        <w:rPr>
          <w:rStyle w:val="Heading1Char"/>
          <w:lang w:val="en-US"/>
        </w:rPr>
        <w:tab/>
        <w:t>November 3, 2025</w:t>
      </w:r>
    </w:p>
    <w:p w14:paraId="6DBC364A" w14:textId="77777777" w:rsidR="005E3897" w:rsidRDefault="005E3897" w:rsidP="00B615B1">
      <w:pPr>
        <w:spacing w:after="0"/>
        <w:rPr>
          <w:rStyle w:val="Heading1Char"/>
          <w:lang w:val="en-US"/>
        </w:rPr>
      </w:pPr>
    </w:p>
    <w:p w14:paraId="553D67D1" w14:textId="3B7BEB9E" w:rsidR="005E3897" w:rsidRPr="005E3897" w:rsidRDefault="005E3897" w:rsidP="005E3897">
      <w:pPr>
        <w:spacing w:after="0"/>
        <w:rPr>
          <w:rFonts w:ascii="Arial" w:hAnsi="Arial" w:cs="Arial"/>
          <w:sz w:val="24"/>
          <w:szCs w:val="24"/>
        </w:rPr>
      </w:pPr>
      <w:r w:rsidRPr="005E3897">
        <w:rPr>
          <w:rFonts w:ascii="Arial" w:hAnsi="Arial" w:cs="Arial"/>
          <w:sz w:val="24"/>
          <w:szCs w:val="24"/>
        </w:rPr>
        <w:t>I work with several Insurance Companies to review voucher</w:t>
      </w:r>
      <w:r>
        <w:rPr>
          <w:rFonts w:ascii="Arial" w:hAnsi="Arial" w:cs="Arial"/>
          <w:sz w:val="24"/>
          <w:szCs w:val="24"/>
        </w:rPr>
        <w:t xml:space="preserve"> </w:t>
      </w:r>
      <w:r w:rsidRPr="005E3897">
        <w:rPr>
          <w:rFonts w:ascii="Arial" w:hAnsi="Arial" w:cs="Arial"/>
          <w:sz w:val="24"/>
          <w:szCs w:val="24"/>
        </w:rPr>
        <w:t xml:space="preserve">reimbursement requests from various parties involved. I help determine </w:t>
      </w:r>
      <w:proofErr w:type="gramStart"/>
      <w:r w:rsidRPr="005E3897">
        <w:rPr>
          <w:rFonts w:ascii="Arial" w:hAnsi="Arial" w:cs="Arial"/>
          <w:sz w:val="24"/>
          <w:szCs w:val="24"/>
        </w:rPr>
        <w:t>whether or not</w:t>
      </w:r>
      <w:proofErr w:type="gramEnd"/>
      <w:r w:rsidRPr="005E3897">
        <w:rPr>
          <w:rFonts w:ascii="Arial" w:hAnsi="Arial" w:cs="Arial"/>
          <w:sz w:val="24"/>
          <w:szCs w:val="24"/>
        </w:rPr>
        <w:t xml:space="preserve"> a voucher should be reimbursed to the various parties and/or if an objection letter should be sent out requesting additional information or documentation. Here are my comments regarding </w:t>
      </w:r>
    </w:p>
    <w:p w14:paraId="2309B830" w14:textId="29A1420F" w:rsidR="005E3897" w:rsidRPr="005E3897" w:rsidRDefault="005E3897" w:rsidP="005E3897">
      <w:pPr>
        <w:spacing w:after="0"/>
        <w:rPr>
          <w:rFonts w:ascii="Arial" w:hAnsi="Arial" w:cs="Arial"/>
          <w:sz w:val="24"/>
          <w:szCs w:val="24"/>
        </w:rPr>
      </w:pPr>
      <w:r w:rsidRPr="005E3897">
        <w:rPr>
          <w:rFonts w:ascii="Arial" w:hAnsi="Arial" w:cs="Arial"/>
          <w:sz w:val="24"/>
          <w:szCs w:val="24"/>
        </w:rPr>
        <w:t>the proposed revisions to the Supplemental Job Displacement Non-Transferable Form (DWC AD 10133.32).</w:t>
      </w:r>
    </w:p>
    <w:p w14:paraId="46EBD8A3" w14:textId="77777777" w:rsidR="005E3897" w:rsidRPr="005E3897" w:rsidRDefault="005E3897" w:rsidP="005E3897">
      <w:pPr>
        <w:spacing w:after="0"/>
        <w:rPr>
          <w:rFonts w:ascii="Arial" w:hAnsi="Arial" w:cs="Arial"/>
          <w:sz w:val="24"/>
          <w:szCs w:val="24"/>
        </w:rPr>
      </w:pPr>
    </w:p>
    <w:p w14:paraId="60E2BED4" w14:textId="77777777" w:rsidR="005E3897" w:rsidRPr="005E3897" w:rsidRDefault="005E3897" w:rsidP="005E3897">
      <w:pPr>
        <w:spacing w:after="0"/>
        <w:rPr>
          <w:rFonts w:ascii="Arial" w:hAnsi="Arial" w:cs="Arial"/>
          <w:b/>
          <w:bCs/>
          <w:sz w:val="24"/>
          <w:szCs w:val="24"/>
        </w:rPr>
      </w:pPr>
      <w:r w:rsidRPr="005E3897">
        <w:rPr>
          <w:rFonts w:ascii="Arial" w:hAnsi="Arial" w:cs="Arial"/>
          <w:b/>
          <w:bCs/>
          <w:sz w:val="24"/>
          <w:szCs w:val="24"/>
        </w:rPr>
        <w:t>My comments regarding the DWC AD 10133.32 form:</w:t>
      </w:r>
    </w:p>
    <w:p w14:paraId="75BFAE25" w14:textId="77777777" w:rsidR="005E3897" w:rsidRPr="005E3897" w:rsidRDefault="005E3897" w:rsidP="005E3897">
      <w:pPr>
        <w:spacing w:after="0"/>
        <w:rPr>
          <w:rFonts w:ascii="Arial" w:hAnsi="Arial" w:cs="Arial"/>
          <w:b/>
          <w:bCs/>
          <w:sz w:val="24"/>
          <w:szCs w:val="24"/>
        </w:rPr>
      </w:pPr>
    </w:p>
    <w:p w14:paraId="5588A731" w14:textId="77777777" w:rsidR="005E3897" w:rsidRPr="005E3897" w:rsidRDefault="005E3897" w:rsidP="005E3897">
      <w:pPr>
        <w:spacing w:after="0"/>
        <w:rPr>
          <w:rFonts w:ascii="Arial" w:hAnsi="Arial" w:cs="Arial"/>
          <w:sz w:val="24"/>
          <w:szCs w:val="24"/>
        </w:rPr>
      </w:pPr>
      <w:r w:rsidRPr="005E3897">
        <w:rPr>
          <w:rFonts w:ascii="Arial" w:hAnsi="Arial" w:cs="Arial"/>
          <w:sz w:val="24"/>
          <w:szCs w:val="24"/>
        </w:rPr>
        <w:t>Page 1:</w:t>
      </w:r>
    </w:p>
    <w:p w14:paraId="7682F66A" w14:textId="77777777" w:rsidR="005E3897" w:rsidRPr="005E3897" w:rsidRDefault="005E3897" w:rsidP="005E3897">
      <w:pPr>
        <w:spacing w:after="0"/>
        <w:rPr>
          <w:rFonts w:ascii="Arial" w:hAnsi="Arial" w:cs="Arial"/>
          <w:sz w:val="24"/>
          <w:szCs w:val="24"/>
        </w:rPr>
      </w:pPr>
    </w:p>
    <w:p w14:paraId="131EA74F" w14:textId="6F273EBE" w:rsidR="005E3897" w:rsidRPr="005E3897" w:rsidRDefault="005E3897" w:rsidP="005E3897">
      <w:pPr>
        <w:spacing w:after="0"/>
        <w:rPr>
          <w:rFonts w:ascii="Arial" w:hAnsi="Arial" w:cs="Arial"/>
          <w:sz w:val="24"/>
          <w:szCs w:val="24"/>
        </w:rPr>
      </w:pPr>
      <w:r w:rsidRPr="005E3897">
        <w:rPr>
          <w:rFonts w:ascii="Arial" w:hAnsi="Arial" w:cs="Arial"/>
          <w:sz w:val="24"/>
          <w:szCs w:val="24"/>
        </w:rPr>
        <w:t xml:space="preserve">I do not feel that “for injuries occurring on or after 1/1/13” should be removed. (top of the form). This form </w:t>
      </w:r>
      <w:r w:rsidRPr="005E3897">
        <w:rPr>
          <w:rFonts w:ascii="Arial" w:hAnsi="Arial" w:cs="Arial"/>
          <w:b/>
          <w:bCs/>
          <w:sz w:val="24"/>
          <w:szCs w:val="24"/>
        </w:rPr>
        <w:t>only</w:t>
      </w:r>
      <w:r w:rsidRPr="005E3897">
        <w:rPr>
          <w:rFonts w:ascii="Arial" w:hAnsi="Arial" w:cs="Arial"/>
          <w:sz w:val="24"/>
          <w:szCs w:val="24"/>
        </w:rPr>
        <w:t xml:space="preserve"> applies to DOI’s on/after 1/1/13. The DWC AD 10133.53 form is still be used for DOI’s prior to 1/1/13 and has an entirely different set of rules and regulations and reimbursements.</w:t>
      </w:r>
    </w:p>
    <w:p w14:paraId="1A053C85" w14:textId="77777777" w:rsidR="005E3897" w:rsidRPr="005E3897" w:rsidRDefault="005E3897" w:rsidP="005E3897">
      <w:pPr>
        <w:spacing w:after="0"/>
        <w:rPr>
          <w:rFonts w:ascii="Arial" w:hAnsi="Arial" w:cs="Arial"/>
          <w:sz w:val="24"/>
          <w:szCs w:val="24"/>
        </w:rPr>
      </w:pPr>
    </w:p>
    <w:p w14:paraId="55EF8458" w14:textId="116401A2" w:rsidR="005E3897" w:rsidRPr="005E3897" w:rsidRDefault="005E3897" w:rsidP="005E3897">
      <w:pPr>
        <w:spacing w:after="0"/>
        <w:rPr>
          <w:rFonts w:ascii="Arial" w:hAnsi="Arial" w:cs="Arial"/>
          <w:sz w:val="24"/>
          <w:szCs w:val="24"/>
          <w:u w:val="single"/>
        </w:rPr>
      </w:pPr>
      <w:r w:rsidRPr="005E3897">
        <w:rPr>
          <w:rFonts w:ascii="Arial" w:hAnsi="Arial" w:cs="Arial"/>
          <w:sz w:val="24"/>
          <w:szCs w:val="24"/>
        </w:rPr>
        <w:t>Education-related training (1) etc</w:t>
      </w:r>
      <w:r w:rsidR="00FA3053">
        <w:rPr>
          <w:rFonts w:ascii="Arial" w:hAnsi="Arial" w:cs="Arial"/>
          <w:sz w:val="24"/>
          <w:szCs w:val="24"/>
        </w:rPr>
        <w:t>.</w:t>
      </w:r>
      <w:r w:rsidRPr="005E3897">
        <w:rPr>
          <w:rFonts w:ascii="Arial" w:hAnsi="Arial" w:cs="Arial"/>
          <w:sz w:val="24"/>
          <w:szCs w:val="24"/>
        </w:rPr>
        <w:t xml:space="preserve">… You need to replace EPTL language that you have posted throughout the form: </w:t>
      </w:r>
      <w:r w:rsidRPr="005E3897">
        <w:rPr>
          <w:rFonts w:ascii="Arial" w:hAnsi="Arial" w:cs="Arial"/>
          <w:sz w:val="24"/>
          <w:szCs w:val="24"/>
          <w:u w:val="single"/>
        </w:rPr>
        <w:t>The provider must be approved and included on the Eligible Training Provider list (“ETPL”) maintained by the EDD</w:t>
      </w:r>
    </w:p>
    <w:p w14:paraId="60B50F7D" w14:textId="77777777" w:rsidR="005E3897" w:rsidRPr="005E3897" w:rsidRDefault="005E3897" w:rsidP="005E3897">
      <w:pPr>
        <w:spacing w:after="0"/>
        <w:rPr>
          <w:rFonts w:ascii="Arial" w:hAnsi="Arial" w:cs="Arial"/>
          <w:sz w:val="24"/>
          <w:szCs w:val="24"/>
        </w:rPr>
      </w:pPr>
    </w:p>
    <w:p w14:paraId="1D20215A" w14:textId="449F52D5" w:rsidR="005E3897" w:rsidRDefault="005E3897" w:rsidP="005E3897">
      <w:pPr>
        <w:spacing w:after="0"/>
        <w:rPr>
          <w:rFonts w:ascii="Arial" w:hAnsi="Arial" w:cs="Arial"/>
          <w:sz w:val="24"/>
          <w:szCs w:val="24"/>
        </w:rPr>
      </w:pPr>
      <w:r w:rsidRPr="005E3897">
        <w:rPr>
          <w:rFonts w:ascii="Arial" w:hAnsi="Arial" w:cs="Arial"/>
          <w:sz w:val="24"/>
          <w:szCs w:val="24"/>
        </w:rPr>
        <w:t>Examination prep courses etc</w:t>
      </w:r>
      <w:r w:rsidR="00FA3053">
        <w:rPr>
          <w:rFonts w:ascii="Arial" w:hAnsi="Arial" w:cs="Arial"/>
          <w:sz w:val="24"/>
          <w:szCs w:val="24"/>
        </w:rPr>
        <w:t>.</w:t>
      </w:r>
      <w:r w:rsidRPr="005E3897">
        <w:rPr>
          <w:rFonts w:ascii="Arial" w:hAnsi="Arial" w:cs="Arial"/>
          <w:sz w:val="24"/>
          <w:szCs w:val="24"/>
        </w:rPr>
        <w:t>…Training providers fill out the page 2 on the current form trying to allege that their “training of 20 weeks is “examination preparation course fees” simply because they are not on the EPTL/Cal Jobs website. Injured workers very seldom fill out page 5 for reimbursement for this benefit. I would like the DWC to add additional language listed under #2 regarding this situation as the current and proposed RR 10133.31 does not clearly outline this. Training providers are relentless with claims examiners alleging their training is examination prep course when they are not. I am not sure what recommended language should be added.</w:t>
      </w:r>
    </w:p>
    <w:p w14:paraId="4D945063" w14:textId="77777777" w:rsidR="00FA3053" w:rsidRPr="005E3897" w:rsidRDefault="00FA3053" w:rsidP="005E3897">
      <w:pPr>
        <w:spacing w:after="0"/>
        <w:rPr>
          <w:rFonts w:ascii="Arial" w:hAnsi="Arial" w:cs="Arial"/>
          <w:sz w:val="24"/>
          <w:szCs w:val="24"/>
        </w:rPr>
      </w:pPr>
    </w:p>
    <w:p w14:paraId="74AC4598" w14:textId="77777777" w:rsidR="005E3897" w:rsidRPr="005E3897" w:rsidRDefault="005E3897" w:rsidP="005E3897">
      <w:pPr>
        <w:spacing w:after="0"/>
        <w:rPr>
          <w:rFonts w:ascii="Arial" w:hAnsi="Arial" w:cs="Arial"/>
          <w:sz w:val="24"/>
          <w:szCs w:val="24"/>
        </w:rPr>
      </w:pPr>
      <w:r w:rsidRPr="005E3897">
        <w:rPr>
          <w:rFonts w:ascii="Arial" w:hAnsi="Arial" w:cs="Arial"/>
          <w:sz w:val="24"/>
          <w:szCs w:val="24"/>
        </w:rPr>
        <w:t xml:space="preserve">I recommend that this line remain in as injured workers will sign up for a training class and then cancel and try to have the training provide reimburse them vs. the </w:t>
      </w:r>
      <w:proofErr w:type="gramStart"/>
      <w:r w:rsidRPr="005E3897">
        <w:rPr>
          <w:rFonts w:ascii="Arial" w:hAnsi="Arial" w:cs="Arial"/>
          <w:sz w:val="24"/>
          <w:szCs w:val="24"/>
        </w:rPr>
        <w:t>claims</w:t>
      </w:r>
      <w:proofErr w:type="gramEnd"/>
      <w:r w:rsidRPr="005E3897">
        <w:rPr>
          <w:rFonts w:ascii="Arial" w:hAnsi="Arial" w:cs="Arial"/>
          <w:sz w:val="24"/>
          <w:szCs w:val="24"/>
        </w:rPr>
        <w:t xml:space="preserve"> administrators: If you decide to voluntarily withdraw from a program, you may not be entitled to a full refund of the voucher.</w:t>
      </w:r>
    </w:p>
    <w:p w14:paraId="0FF6D880" w14:textId="77777777" w:rsidR="005E3897" w:rsidRPr="005E3897" w:rsidRDefault="005E3897" w:rsidP="005E3897">
      <w:pPr>
        <w:spacing w:after="0"/>
        <w:rPr>
          <w:rFonts w:ascii="Arial" w:hAnsi="Arial" w:cs="Arial"/>
          <w:sz w:val="24"/>
          <w:szCs w:val="24"/>
        </w:rPr>
      </w:pPr>
    </w:p>
    <w:p w14:paraId="0BDC58C8" w14:textId="77777777" w:rsidR="005E3897" w:rsidRPr="005E3897" w:rsidRDefault="005E3897" w:rsidP="005E3897">
      <w:pPr>
        <w:spacing w:after="0"/>
        <w:rPr>
          <w:rFonts w:ascii="Arial" w:hAnsi="Arial" w:cs="Arial"/>
          <w:sz w:val="24"/>
          <w:szCs w:val="24"/>
        </w:rPr>
      </w:pPr>
      <w:r w:rsidRPr="005E3897">
        <w:rPr>
          <w:rFonts w:ascii="Arial" w:hAnsi="Arial" w:cs="Arial"/>
          <w:sz w:val="24"/>
          <w:szCs w:val="24"/>
        </w:rPr>
        <w:t xml:space="preserve">Page 3: You need to replace EPTL language that you have posted throughout the form: The provider must be approved and included on the Eligible Training Provider list (“ETPL”) maintained by the EDD. </w:t>
      </w:r>
    </w:p>
    <w:p w14:paraId="1F469F90" w14:textId="77777777" w:rsidR="005E3897" w:rsidRPr="005E3897" w:rsidRDefault="005E3897" w:rsidP="005E3897">
      <w:pPr>
        <w:spacing w:after="0"/>
        <w:rPr>
          <w:rFonts w:ascii="Arial" w:hAnsi="Arial" w:cs="Arial"/>
          <w:sz w:val="24"/>
          <w:szCs w:val="24"/>
        </w:rPr>
      </w:pPr>
    </w:p>
    <w:p w14:paraId="736425E9" w14:textId="77777777" w:rsidR="005E3897" w:rsidRPr="005E3897" w:rsidRDefault="005E3897" w:rsidP="005E3897">
      <w:pPr>
        <w:spacing w:after="0"/>
        <w:rPr>
          <w:rFonts w:ascii="Arial" w:hAnsi="Arial" w:cs="Arial"/>
          <w:sz w:val="24"/>
          <w:szCs w:val="24"/>
        </w:rPr>
      </w:pPr>
      <w:r w:rsidRPr="005E3897">
        <w:rPr>
          <w:rFonts w:ascii="Arial" w:hAnsi="Arial" w:cs="Arial"/>
          <w:sz w:val="24"/>
          <w:szCs w:val="24"/>
        </w:rPr>
        <w:t xml:space="preserve">At the bottom of the signature page recommend adding after services: and </w:t>
      </w:r>
      <w:proofErr w:type="gramStart"/>
      <w:r w:rsidRPr="005E3897">
        <w:rPr>
          <w:rFonts w:ascii="Arial" w:hAnsi="Arial" w:cs="Arial"/>
          <w:sz w:val="24"/>
          <w:szCs w:val="24"/>
        </w:rPr>
        <w:t>in order to</w:t>
      </w:r>
      <w:proofErr w:type="gramEnd"/>
      <w:r w:rsidRPr="005E3897">
        <w:rPr>
          <w:rFonts w:ascii="Arial" w:hAnsi="Arial" w:cs="Arial"/>
          <w:sz w:val="24"/>
          <w:szCs w:val="24"/>
        </w:rPr>
        <w:t xml:space="preserve"> be reimbursed or for a training provided to be reimbursed. </w:t>
      </w:r>
    </w:p>
    <w:p w14:paraId="640F4A3D" w14:textId="77777777" w:rsidR="005E3897" w:rsidRPr="005E3897" w:rsidRDefault="005E3897" w:rsidP="005E3897">
      <w:pPr>
        <w:spacing w:after="0"/>
        <w:rPr>
          <w:rFonts w:ascii="Arial" w:hAnsi="Arial" w:cs="Arial"/>
          <w:sz w:val="24"/>
          <w:szCs w:val="24"/>
        </w:rPr>
      </w:pPr>
    </w:p>
    <w:p w14:paraId="399FE3E5" w14:textId="77777777" w:rsidR="005E3897" w:rsidRPr="005E3897" w:rsidRDefault="005E3897" w:rsidP="005E3897">
      <w:pPr>
        <w:spacing w:after="0"/>
        <w:rPr>
          <w:rFonts w:ascii="Arial" w:hAnsi="Arial" w:cs="Arial"/>
          <w:sz w:val="24"/>
          <w:szCs w:val="24"/>
        </w:rPr>
      </w:pPr>
      <w:r w:rsidRPr="005E3897">
        <w:rPr>
          <w:rFonts w:ascii="Arial" w:hAnsi="Arial" w:cs="Arial"/>
          <w:sz w:val="24"/>
          <w:szCs w:val="24"/>
        </w:rPr>
        <w:t xml:space="preserve">Page 6: After tuition add: </w:t>
      </w:r>
      <w:bookmarkStart w:id="2" w:name="_Hlk213043811"/>
      <w:r w:rsidRPr="005E3897">
        <w:rPr>
          <w:rFonts w:ascii="Arial" w:hAnsi="Arial" w:cs="Arial"/>
          <w:sz w:val="24"/>
          <w:szCs w:val="24"/>
        </w:rPr>
        <w:t>The provider must be approved and included on the Eligible Training Provider list (“ETPL”) maintained by the EDD</w:t>
      </w:r>
      <w:bookmarkEnd w:id="2"/>
      <w:r w:rsidRPr="005E3897">
        <w:rPr>
          <w:rFonts w:ascii="Arial" w:hAnsi="Arial" w:cs="Arial"/>
          <w:sz w:val="24"/>
          <w:szCs w:val="24"/>
        </w:rPr>
        <w:t>.</w:t>
      </w:r>
    </w:p>
    <w:p w14:paraId="45F6AAF2" w14:textId="77777777" w:rsidR="005E3897" w:rsidRPr="005E3897" w:rsidRDefault="005E3897" w:rsidP="005E3897">
      <w:pPr>
        <w:spacing w:after="0"/>
        <w:rPr>
          <w:rFonts w:ascii="Arial" w:hAnsi="Arial" w:cs="Arial"/>
          <w:sz w:val="24"/>
          <w:szCs w:val="24"/>
        </w:rPr>
      </w:pPr>
    </w:p>
    <w:p w14:paraId="2308EF31" w14:textId="77777777" w:rsidR="005E3897" w:rsidRPr="005E3897" w:rsidRDefault="005E3897" w:rsidP="005E3897">
      <w:pPr>
        <w:spacing w:after="0"/>
        <w:rPr>
          <w:rFonts w:ascii="Arial" w:hAnsi="Arial" w:cs="Arial"/>
          <w:b/>
          <w:bCs/>
          <w:sz w:val="24"/>
          <w:szCs w:val="24"/>
        </w:rPr>
      </w:pPr>
      <w:r w:rsidRPr="005E3897">
        <w:rPr>
          <w:rFonts w:ascii="Arial" w:hAnsi="Arial" w:cs="Arial"/>
          <w:b/>
          <w:bCs/>
          <w:sz w:val="24"/>
          <w:szCs w:val="24"/>
        </w:rPr>
        <w:t>My comments regarding the proposed 10133.31 changes:</w:t>
      </w:r>
    </w:p>
    <w:p w14:paraId="28CCE625" w14:textId="77777777" w:rsidR="005E3897" w:rsidRPr="005E3897" w:rsidRDefault="005E3897" w:rsidP="005E3897">
      <w:pPr>
        <w:spacing w:after="0"/>
        <w:rPr>
          <w:rFonts w:ascii="Arial" w:hAnsi="Arial" w:cs="Arial"/>
          <w:b/>
          <w:bCs/>
          <w:sz w:val="24"/>
          <w:szCs w:val="24"/>
        </w:rPr>
      </w:pPr>
    </w:p>
    <w:p w14:paraId="57A5EDE2" w14:textId="77777777" w:rsidR="005E3897" w:rsidRPr="005E3897" w:rsidRDefault="005E3897" w:rsidP="005E3897">
      <w:pPr>
        <w:spacing w:after="0"/>
        <w:rPr>
          <w:rFonts w:ascii="Arial" w:hAnsi="Arial" w:cs="Arial"/>
          <w:sz w:val="24"/>
          <w:szCs w:val="24"/>
        </w:rPr>
      </w:pPr>
      <w:r w:rsidRPr="005E3897">
        <w:rPr>
          <w:rFonts w:ascii="Arial" w:hAnsi="Arial" w:cs="Arial"/>
          <w:sz w:val="24"/>
          <w:szCs w:val="24"/>
        </w:rPr>
        <w:t>Page 4: BPPE has nothing to do with DOI’s on/after 1/1/13. All training providers, including those for Examination Preparations Courses should follow what is listed throughout the DWC D 1013.32 form and RR 10133.31: The provider must be approved and included on the Eligible Training Provider list (“ETPL”) maintained by the EDD. Would also recommend more legal information to be posted exactly the parameters on how training provider should be reimbursed for examination preparation courses as noted above. Training providers who cannot or will not try to get on the EPTL/Cal jobs site will try and mask training as examination preparations courses.</w:t>
      </w:r>
    </w:p>
    <w:p w14:paraId="13A3EC25" w14:textId="77777777" w:rsidR="005E3897" w:rsidRPr="005E3897" w:rsidRDefault="005E3897" w:rsidP="005E3897">
      <w:pPr>
        <w:spacing w:after="0"/>
        <w:rPr>
          <w:rFonts w:ascii="Arial" w:hAnsi="Arial" w:cs="Arial"/>
          <w:sz w:val="24"/>
          <w:szCs w:val="24"/>
        </w:rPr>
      </w:pPr>
    </w:p>
    <w:p w14:paraId="12A6F048" w14:textId="77777777" w:rsidR="005E3897" w:rsidRPr="005E3897" w:rsidRDefault="005E3897" w:rsidP="005E3897">
      <w:pPr>
        <w:spacing w:after="0"/>
        <w:rPr>
          <w:rFonts w:ascii="Arial" w:hAnsi="Arial" w:cs="Arial"/>
          <w:b/>
          <w:bCs/>
          <w:sz w:val="24"/>
          <w:szCs w:val="24"/>
        </w:rPr>
      </w:pPr>
      <w:r w:rsidRPr="005E3897">
        <w:rPr>
          <w:rFonts w:ascii="Arial" w:hAnsi="Arial" w:cs="Arial"/>
          <w:b/>
          <w:bCs/>
          <w:sz w:val="24"/>
          <w:szCs w:val="24"/>
        </w:rPr>
        <w:t>VRTWC list:</w:t>
      </w:r>
    </w:p>
    <w:p w14:paraId="295CAD69" w14:textId="77777777" w:rsidR="005E3897" w:rsidRPr="005E3897" w:rsidRDefault="005E3897" w:rsidP="005E3897">
      <w:pPr>
        <w:spacing w:after="0"/>
        <w:rPr>
          <w:rFonts w:ascii="Arial" w:hAnsi="Arial" w:cs="Arial"/>
          <w:sz w:val="24"/>
          <w:szCs w:val="24"/>
        </w:rPr>
      </w:pPr>
    </w:p>
    <w:p w14:paraId="637551E9" w14:textId="77777777" w:rsidR="005E3897" w:rsidRPr="005E3897" w:rsidRDefault="005E3897" w:rsidP="005E3897">
      <w:pPr>
        <w:spacing w:after="0"/>
        <w:rPr>
          <w:rFonts w:ascii="Arial" w:hAnsi="Arial" w:cs="Arial"/>
          <w:sz w:val="24"/>
          <w:szCs w:val="24"/>
        </w:rPr>
      </w:pPr>
      <w:r w:rsidRPr="005E3897">
        <w:rPr>
          <w:rFonts w:ascii="Arial" w:hAnsi="Arial" w:cs="Arial"/>
          <w:sz w:val="24"/>
          <w:szCs w:val="24"/>
        </w:rPr>
        <w:t xml:space="preserve">Lastly the VRTWC list is now posted on the internet as an excel spreadsheet – updated October 2025 – and anyone can edit and make changes to it. It really should be posted back on the DWC web site and on the SJDB </w:t>
      </w:r>
      <w:proofErr w:type="gramStart"/>
      <w:r w:rsidRPr="005E3897">
        <w:rPr>
          <w:rFonts w:ascii="Arial" w:hAnsi="Arial" w:cs="Arial"/>
          <w:sz w:val="24"/>
          <w:szCs w:val="24"/>
        </w:rPr>
        <w:t>FAQ’s</w:t>
      </w:r>
      <w:proofErr w:type="gramEnd"/>
      <w:r w:rsidRPr="005E3897">
        <w:rPr>
          <w:rFonts w:ascii="Arial" w:hAnsi="Arial" w:cs="Arial"/>
          <w:sz w:val="24"/>
          <w:szCs w:val="24"/>
        </w:rPr>
        <w:t xml:space="preserve"> in a PDF format with an official link.</w:t>
      </w:r>
    </w:p>
    <w:p w14:paraId="6866D235" w14:textId="77777777" w:rsidR="005E3897" w:rsidRPr="005E3897" w:rsidRDefault="005E3897" w:rsidP="00B615B1">
      <w:pPr>
        <w:spacing w:after="0"/>
        <w:rPr>
          <w:rStyle w:val="Heading1Char"/>
          <w:b w:val="0"/>
          <w:bCs w:val="0"/>
          <w:lang w:val="en-US"/>
        </w:rPr>
      </w:pPr>
    </w:p>
    <w:p w14:paraId="0ED8E756" w14:textId="0C5192D5" w:rsidR="00B127FE" w:rsidRDefault="00B127FE" w:rsidP="00B615B1">
      <w:pPr>
        <w:spacing w:after="0"/>
        <w:rPr>
          <w:rStyle w:val="Heading1Char"/>
          <w:lang w:val="en-US"/>
        </w:rPr>
      </w:pPr>
      <w:r>
        <w:rPr>
          <w:rStyle w:val="Heading1Char"/>
          <w:lang w:val="en-US"/>
        </w:rPr>
        <w:t>______________________________________________________________________</w:t>
      </w:r>
    </w:p>
    <w:p w14:paraId="6217B275" w14:textId="77777777" w:rsidR="00B127FE" w:rsidRDefault="00B127FE" w:rsidP="00B615B1">
      <w:pPr>
        <w:spacing w:after="0"/>
        <w:rPr>
          <w:rStyle w:val="Heading1Char"/>
          <w:lang w:val="en-US"/>
        </w:rPr>
      </w:pPr>
    </w:p>
    <w:p w14:paraId="42D2BB17" w14:textId="322F77E7" w:rsidR="00ED7BEA" w:rsidRDefault="001C2F59" w:rsidP="00B615B1">
      <w:pPr>
        <w:spacing w:after="0"/>
        <w:rPr>
          <w:rStyle w:val="Heading1Char"/>
          <w:lang w:val="en-US"/>
        </w:rPr>
      </w:pPr>
      <w:r>
        <w:rPr>
          <w:rStyle w:val="Heading1Char"/>
          <w:lang w:val="en-US"/>
        </w:rPr>
        <w:t>Steven A. Bennett, Vice President</w:t>
      </w:r>
      <w:r w:rsidR="005C3A84">
        <w:rPr>
          <w:rStyle w:val="Heading1Char"/>
          <w:lang w:val="en-US"/>
        </w:rPr>
        <w:t xml:space="preserve"> WC Programs &amp; Counsel</w:t>
      </w:r>
      <w:r w:rsidR="005C3A84">
        <w:rPr>
          <w:rStyle w:val="Heading1Char"/>
          <w:lang w:val="en-US"/>
        </w:rPr>
        <w:tab/>
        <w:t>October 31, 2025</w:t>
      </w:r>
    </w:p>
    <w:p w14:paraId="282BEDF3" w14:textId="34E6EB48" w:rsidR="005C3A84" w:rsidRDefault="005C3A84" w:rsidP="00B615B1">
      <w:pPr>
        <w:spacing w:after="0"/>
        <w:rPr>
          <w:rStyle w:val="Heading1Char"/>
          <w:lang w:val="en-US"/>
        </w:rPr>
      </w:pPr>
      <w:r>
        <w:rPr>
          <w:rStyle w:val="Heading1Char"/>
          <w:lang w:val="en-US"/>
        </w:rPr>
        <w:t>American Property Casualty Insurance Association</w:t>
      </w:r>
    </w:p>
    <w:p w14:paraId="4B170CDB" w14:textId="77777777" w:rsidR="005C3A84" w:rsidRDefault="005C3A84" w:rsidP="00B615B1">
      <w:pPr>
        <w:spacing w:after="0"/>
        <w:rPr>
          <w:rStyle w:val="Heading1Char"/>
          <w:lang w:val="en-US"/>
        </w:rPr>
      </w:pPr>
    </w:p>
    <w:p w14:paraId="043DFDBB" w14:textId="77777777" w:rsidR="00A93B32" w:rsidRPr="00A93B32" w:rsidRDefault="00A93B32" w:rsidP="00A93B32">
      <w:pPr>
        <w:spacing w:after="0"/>
        <w:rPr>
          <w:rFonts w:ascii="Arial" w:hAnsi="Arial" w:cs="Arial"/>
          <w:sz w:val="24"/>
          <w:szCs w:val="24"/>
        </w:rPr>
      </w:pPr>
      <w:r w:rsidRPr="00A93B32">
        <w:rPr>
          <w:rFonts w:ascii="Arial" w:hAnsi="Arial" w:cs="Arial"/>
          <w:sz w:val="24"/>
          <w:szCs w:val="24"/>
        </w:rPr>
        <w:t xml:space="preserve">The American Property Casualty Insurance Association (APCIA) generally supports the proposed amendments to the Supplemental Job Displacement Benefits and Return to Work regulations. We believe the proposed modifications will make it more difficult to </w:t>
      </w:r>
      <w:r w:rsidRPr="00A93B32">
        <w:rPr>
          <w:rFonts w:ascii="Arial" w:hAnsi="Arial" w:cs="Arial"/>
          <w:sz w:val="24"/>
          <w:szCs w:val="24"/>
        </w:rPr>
        <w:lastRenderedPageBreak/>
        <w:t>defraud the workers’ compensation system. We do, however, have concerns with the proposed modification to §10133.31 requiring that “An additional copy of the voucher report shall be forwarded to the DIR in a manner to be determined by the Administrative Director.”  We do not see the value in mandating that all vouchers be submitted to the DIR. The unnecessary costs and burdens of supplying details on every voucher submitted outweigh any possible benefit of the DIR receiving all such information. Under current law, the Department can obtain completed vouchers if they have specific concerns relating to a voucher. Also, there is already a process for insurers to submit completed voucher forms to the Department if there is a reasonable suspicion of fraud. We believe the proposed language is unnecessary and burdensome and recommend that the proposed language be deleted from §10133.31.</w:t>
      </w:r>
    </w:p>
    <w:p w14:paraId="30EF6FDF" w14:textId="77777777" w:rsidR="005C3A84" w:rsidRPr="005C3A84" w:rsidRDefault="005C3A84" w:rsidP="00B615B1">
      <w:pPr>
        <w:spacing w:after="0"/>
        <w:rPr>
          <w:rStyle w:val="Heading1Char"/>
          <w:b w:val="0"/>
          <w:bCs w:val="0"/>
          <w:lang w:val="en-US"/>
        </w:rPr>
      </w:pPr>
    </w:p>
    <w:p w14:paraId="2EEB11CE" w14:textId="30839408" w:rsidR="00ED7BEA" w:rsidRDefault="00ED7BEA" w:rsidP="00B615B1">
      <w:pPr>
        <w:spacing w:after="0"/>
        <w:rPr>
          <w:rStyle w:val="Heading1Char"/>
          <w:lang w:val="en-US"/>
        </w:rPr>
      </w:pPr>
      <w:r>
        <w:rPr>
          <w:rStyle w:val="Heading1Char"/>
          <w:lang w:val="en-US"/>
        </w:rPr>
        <w:t>______________________________________________________________________</w:t>
      </w:r>
    </w:p>
    <w:p w14:paraId="073C9D9F" w14:textId="77777777" w:rsidR="00ED7BEA" w:rsidRDefault="00ED7BEA" w:rsidP="00B615B1">
      <w:pPr>
        <w:spacing w:after="0"/>
        <w:rPr>
          <w:rStyle w:val="Heading1Char"/>
          <w:lang w:val="en-US"/>
        </w:rPr>
      </w:pPr>
    </w:p>
    <w:p w14:paraId="4C6B2F37" w14:textId="0B16DD83" w:rsidR="00510343" w:rsidRDefault="00AF267C" w:rsidP="00B615B1">
      <w:pPr>
        <w:spacing w:after="0"/>
        <w:rPr>
          <w:rStyle w:val="Heading1Char"/>
          <w:lang w:val="en-US"/>
        </w:rPr>
      </w:pPr>
      <w:r>
        <w:rPr>
          <w:rStyle w:val="Heading1Char"/>
          <w:lang w:val="en-US"/>
        </w:rPr>
        <w:t>Karen Johnson, Senior SIU Investigator</w:t>
      </w:r>
      <w:r>
        <w:rPr>
          <w:rStyle w:val="Heading1Char"/>
          <w:lang w:val="en-US"/>
        </w:rPr>
        <w:tab/>
      </w:r>
      <w:r>
        <w:rPr>
          <w:rStyle w:val="Heading1Char"/>
          <w:lang w:val="en-US"/>
        </w:rPr>
        <w:tab/>
      </w:r>
      <w:r>
        <w:rPr>
          <w:rStyle w:val="Heading1Char"/>
          <w:lang w:val="en-US"/>
        </w:rPr>
        <w:tab/>
      </w:r>
      <w:r>
        <w:rPr>
          <w:rStyle w:val="Heading1Char"/>
          <w:lang w:val="en-US"/>
        </w:rPr>
        <w:tab/>
        <w:t>October 31, 2025</w:t>
      </w:r>
    </w:p>
    <w:p w14:paraId="20C72EF8" w14:textId="7B1F0566" w:rsidR="00AF267C" w:rsidRDefault="00AF267C" w:rsidP="00B615B1">
      <w:pPr>
        <w:spacing w:after="0"/>
        <w:rPr>
          <w:rStyle w:val="Heading1Char"/>
          <w:lang w:val="en-US"/>
        </w:rPr>
      </w:pPr>
      <w:r>
        <w:rPr>
          <w:rStyle w:val="Heading1Char"/>
          <w:lang w:val="en-US"/>
        </w:rPr>
        <w:t>ICW Group Insurance Companies</w:t>
      </w:r>
    </w:p>
    <w:p w14:paraId="75A397AF" w14:textId="77777777" w:rsidR="00AF267C" w:rsidRDefault="00AF267C" w:rsidP="00B615B1">
      <w:pPr>
        <w:spacing w:after="0"/>
        <w:rPr>
          <w:rStyle w:val="Heading1Char"/>
          <w:lang w:val="en-US"/>
        </w:rPr>
      </w:pPr>
    </w:p>
    <w:p w14:paraId="53AB77FB" w14:textId="77777777" w:rsidR="004C1595" w:rsidRPr="004C1595" w:rsidRDefault="004C1595" w:rsidP="004C1595">
      <w:pPr>
        <w:spacing w:after="0"/>
        <w:contextualSpacing/>
        <w:rPr>
          <w:rFonts w:ascii="Arial" w:hAnsi="Arial" w:cs="Arial"/>
          <w:b/>
          <w:bCs/>
          <w:sz w:val="24"/>
          <w:szCs w:val="24"/>
        </w:rPr>
      </w:pPr>
      <w:r w:rsidRPr="004C1595">
        <w:rPr>
          <w:rFonts w:ascii="Arial" w:hAnsi="Arial" w:cs="Arial"/>
          <w:b/>
          <w:bCs/>
          <w:sz w:val="24"/>
          <w:szCs w:val="24"/>
        </w:rPr>
        <w:t>10133.31 and 10133.32</w:t>
      </w:r>
    </w:p>
    <w:p w14:paraId="7426C188" w14:textId="77777777" w:rsidR="004C1595" w:rsidRPr="004C1595" w:rsidRDefault="004C1595" w:rsidP="004C1595">
      <w:pPr>
        <w:pStyle w:val="ListParagraph"/>
        <w:numPr>
          <w:ilvl w:val="1"/>
          <w:numId w:val="33"/>
        </w:numPr>
        <w:spacing w:after="0"/>
        <w:ind w:left="1080"/>
        <w:rPr>
          <w:rFonts w:ascii="Arial" w:hAnsi="Arial" w:cs="Arial"/>
          <w:sz w:val="24"/>
          <w:szCs w:val="24"/>
        </w:rPr>
      </w:pPr>
      <w:r w:rsidRPr="004C1595">
        <w:rPr>
          <w:rFonts w:ascii="Arial" w:hAnsi="Arial" w:cs="Arial"/>
          <w:sz w:val="24"/>
          <w:szCs w:val="24"/>
        </w:rPr>
        <w:t xml:space="preserve">This does not address </w:t>
      </w:r>
      <w:r w:rsidRPr="004C1595">
        <w:rPr>
          <w:rFonts w:ascii="Arial" w:hAnsi="Arial" w:cs="Arial"/>
          <w:b/>
          <w:bCs/>
          <w:sz w:val="24"/>
          <w:szCs w:val="24"/>
        </w:rPr>
        <w:t>public institutions</w:t>
      </w:r>
      <w:r w:rsidRPr="004C1595">
        <w:rPr>
          <w:rFonts w:ascii="Arial" w:hAnsi="Arial" w:cs="Arial"/>
          <w:sz w:val="24"/>
          <w:szCs w:val="24"/>
        </w:rPr>
        <w:t xml:space="preserve"> that utilize third-party training programs.  The educational programs taught by the third-party entities may not be reviewed by the institutions, their accrediting oversite agencies and are not approved by the State.  Therefore, there is no protection or recourse for injured employees that enroll in the third-party educational programs. </w:t>
      </w:r>
      <w:r w:rsidRPr="004C1595">
        <w:rPr>
          <w:rFonts w:ascii="Arial" w:hAnsi="Arial" w:cs="Arial"/>
          <w:b/>
          <w:bCs/>
          <w:sz w:val="24"/>
          <w:szCs w:val="24"/>
        </w:rPr>
        <w:t xml:space="preserve"> </w:t>
      </w:r>
      <w:r w:rsidRPr="004C1595">
        <w:rPr>
          <w:rFonts w:ascii="Arial" w:hAnsi="Arial" w:cs="Arial"/>
          <w:sz w:val="24"/>
          <w:szCs w:val="24"/>
        </w:rPr>
        <w:t xml:space="preserve">Clarification that only programs offered and </w:t>
      </w:r>
      <w:r w:rsidRPr="004C1595">
        <w:rPr>
          <w:rFonts w:ascii="Arial" w:hAnsi="Arial" w:cs="Arial"/>
          <w:b/>
          <w:bCs/>
          <w:sz w:val="24"/>
          <w:szCs w:val="24"/>
        </w:rPr>
        <w:t>taught by the public institution should be eligible for SJDB funds</w:t>
      </w:r>
      <w:r w:rsidRPr="004C1595">
        <w:rPr>
          <w:rFonts w:ascii="Arial" w:hAnsi="Arial" w:cs="Arial"/>
          <w:sz w:val="24"/>
          <w:szCs w:val="24"/>
        </w:rPr>
        <w:t xml:space="preserve">.  For reference see the California State Auditor’s report published on 6/6/2024 and the New York Times article on 9/29/2024 regarding </w:t>
      </w:r>
      <w:proofErr w:type="spellStart"/>
      <w:r w:rsidRPr="004C1595">
        <w:rPr>
          <w:rFonts w:ascii="Arial" w:hAnsi="Arial" w:cs="Arial"/>
          <w:sz w:val="24"/>
          <w:szCs w:val="24"/>
        </w:rPr>
        <w:t>CalTech</w:t>
      </w:r>
      <w:proofErr w:type="spellEnd"/>
      <w:r w:rsidRPr="004C1595">
        <w:rPr>
          <w:rFonts w:ascii="Arial" w:hAnsi="Arial" w:cs="Arial"/>
          <w:sz w:val="24"/>
          <w:szCs w:val="24"/>
        </w:rPr>
        <w:t xml:space="preserve"> Distance Education.</w:t>
      </w:r>
    </w:p>
    <w:p w14:paraId="0DDB6716" w14:textId="77777777" w:rsidR="004C1595" w:rsidRPr="004C1595" w:rsidRDefault="004C1595" w:rsidP="004C1595">
      <w:pPr>
        <w:spacing w:after="0"/>
        <w:ind w:left="360"/>
        <w:rPr>
          <w:rFonts w:ascii="Arial" w:hAnsi="Arial" w:cs="Arial"/>
          <w:sz w:val="24"/>
          <w:szCs w:val="24"/>
        </w:rPr>
      </w:pPr>
    </w:p>
    <w:p w14:paraId="350E6107" w14:textId="77777777" w:rsidR="004C1595" w:rsidRPr="004C1595" w:rsidRDefault="004C1595" w:rsidP="004C1595">
      <w:pPr>
        <w:pStyle w:val="ListParagraph"/>
        <w:numPr>
          <w:ilvl w:val="1"/>
          <w:numId w:val="33"/>
        </w:numPr>
        <w:spacing w:after="0"/>
        <w:rPr>
          <w:rFonts w:ascii="Arial" w:hAnsi="Arial" w:cs="Arial"/>
          <w:sz w:val="24"/>
          <w:szCs w:val="24"/>
        </w:rPr>
      </w:pPr>
      <w:r w:rsidRPr="004C1595">
        <w:rPr>
          <w:rFonts w:ascii="Arial" w:hAnsi="Arial" w:cs="Arial"/>
          <w:sz w:val="24"/>
          <w:szCs w:val="24"/>
        </w:rPr>
        <w:t xml:space="preserve">Remove the EDD/ETPL approval requirement and defer back to approval by the Bureau for Private Postsecondary Education (BPPE).  BPPE is the State agency that approves the private postsecondary schools to operate.  </w:t>
      </w:r>
    </w:p>
    <w:p w14:paraId="03AD1F91" w14:textId="77777777" w:rsidR="004C1595" w:rsidRPr="004C1595" w:rsidRDefault="004C1595" w:rsidP="004C1595">
      <w:pPr>
        <w:pStyle w:val="ListParagraph"/>
        <w:numPr>
          <w:ilvl w:val="2"/>
          <w:numId w:val="33"/>
        </w:numPr>
        <w:spacing w:after="0"/>
        <w:rPr>
          <w:rFonts w:ascii="Arial" w:hAnsi="Arial" w:cs="Arial"/>
          <w:sz w:val="24"/>
          <w:szCs w:val="24"/>
        </w:rPr>
      </w:pPr>
      <w:r w:rsidRPr="004C1595">
        <w:rPr>
          <w:rFonts w:ascii="Arial" w:hAnsi="Arial" w:cs="Arial"/>
          <w:sz w:val="24"/>
          <w:szCs w:val="24"/>
        </w:rPr>
        <w:t xml:space="preserve">EDD/ETPL does not support or assist injured employees with SJDB questions or complaints.  </w:t>
      </w:r>
    </w:p>
    <w:p w14:paraId="23A09EDF" w14:textId="77777777" w:rsidR="004C1595" w:rsidRPr="004C1595" w:rsidRDefault="004C1595" w:rsidP="004C1595">
      <w:pPr>
        <w:pStyle w:val="ListParagraph"/>
        <w:numPr>
          <w:ilvl w:val="2"/>
          <w:numId w:val="33"/>
        </w:numPr>
        <w:spacing w:after="0"/>
        <w:rPr>
          <w:rFonts w:ascii="Arial" w:hAnsi="Arial" w:cs="Arial"/>
          <w:sz w:val="24"/>
          <w:szCs w:val="24"/>
        </w:rPr>
      </w:pPr>
      <w:r w:rsidRPr="004C1595">
        <w:rPr>
          <w:rFonts w:ascii="Arial" w:hAnsi="Arial" w:cs="Arial"/>
          <w:sz w:val="24"/>
          <w:szCs w:val="24"/>
        </w:rPr>
        <w:t xml:space="preserve">EDD/ETPL, </w:t>
      </w:r>
      <w:proofErr w:type="spellStart"/>
      <w:r w:rsidRPr="004C1595">
        <w:rPr>
          <w:rFonts w:ascii="Arial" w:hAnsi="Arial" w:cs="Arial"/>
          <w:sz w:val="24"/>
          <w:szCs w:val="24"/>
        </w:rPr>
        <w:t>CalJobs</w:t>
      </w:r>
      <w:proofErr w:type="spellEnd"/>
      <w:r w:rsidRPr="004C1595">
        <w:rPr>
          <w:rFonts w:ascii="Arial" w:hAnsi="Arial" w:cs="Arial"/>
          <w:sz w:val="24"/>
          <w:szCs w:val="24"/>
        </w:rPr>
        <w:t xml:space="preserve"> website is bound by educational providers that </w:t>
      </w:r>
      <w:r w:rsidRPr="004C1595">
        <w:rPr>
          <w:rFonts w:ascii="Arial" w:hAnsi="Arial" w:cs="Arial"/>
          <w:b/>
          <w:bCs/>
          <w:sz w:val="24"/>
          <w:szCs w:val="24"/>
        </w:rPr>
        <w:t>ELECT</w:t>
      </w:r>
      <w:r w:rsidRPr="004C1595">
        <w:rPr>
          <w:rFonts w:ascii="Arial" w:hAnsi="Arial" w:cs="Arial"/>
          <w:sz w:val="24"/>
          <w:szCs w:val="24"/>
        </w:rPr>
        <w:t xml:space="preserve"> to be listed on the ETPL, leaving injured employees with less training options. </w:t>
      </w:r>
    </w:p>
    <w:p w14:paraId="63FB9665" w14:textId="77777777" w:rsidR="004C1595" w:rsidRPr="004C1595" w:rsidRDefault="004C1595" w:rsidP="004C1595">
      <w:pPr>
        <w:pStyle w:val="ListParagraph"/>
        <w:numPr>
          <w:ilvl w:val="2"/>
          <w:numId w:val="33"/>
        </w:numPr>
        <w:spacing w:after="0"/>
        <w:rPr>
          <w:rFonts w:ascii="Arial" w:hAnsi="Arial" w:cs="Arial"/>
          <w:sz w:val="24"/>
          <w:szCs w:val="24"/>
        </w:rPr>
      </w:pPr>
      <w:r w:rsidRPr="004C1595">
        <w:rPr>
          <w:rFonts w:ascii="Arial" w:hAnsi="Arial" w:cs="Arial"/>
          <w:sz w:val="24"/>
          <w:szCs w:val="24"/>
        </w:rPr>
        <w:t xml:space="preserve">BPPE has processes and procedures, and staff to assist injured employees with educational questions and has the background and experience to investigate SJDB complaints.   </w:t>
      </w:r>
    </w:p>
    <w:p w14:paraId="45C5822C" w14:textId="77777777" w:rsidR="004C1595" w:rsidRPr="004C1595" w:rsidRDefault="004C1595" w:rsidP="004C1595">
      <w:pPr>
        <w:pStyle w:val="ListParagraph"/>
        <w:numPr>
          <w:ilvl w:val="2"/>
          <w:numId w:val="33"/>
        </w:numPr>
        <w:spacing w:after="0"/>
        <w:rPr>
          <w:rFonts w:ascii="Arial" w:hAnsi="Arial" w:cs="Arial"/>
          <w:sz w:val="24"/>
          <w:szCs w:val="24"/>
        </w:rPr>
      </w:pPr>
      <w:r w:rsidRPr="004C1595">
        <w:rPr>
          <w:rFonts w:ascii="Arial" w:hAnsi="Arial" w:cs="Arial"/>
          <w:sz w:val="24"/>
          <w:szCs w:val="24"/>
        </w:rPr>
        <w:t xml:space="preserve">BPPE’s website is easy to navigate and offers additional resources and information for injured workers and VRTWC when researching </w:t>
      </w:r>
      <w:r w:rsidRPr="004C1595">
        <w:rPr>
          <w:rFonts w:ascii="Arial" w:hAnsi="Arial" w:cs="Arial"/>
          <w:sz w:val="24"/>
          <w:szCs w:val="24"/>
        </w:rPr>
        <w:lastRenderedPageBreak/>
        <w:t xml:space="preserve">schools that are not available on the </w:t>
      </w:r>
      <w:proofErr w:type="spellStart"/>
      <w:r w:rsidRPr="004C1595">
        <w:rPr>
          <w:rFonts w:ascii="Arial" w:hAnsi="Arial" w:cs="Arial"/>
          <w:sz w:val="24"/>
          <w:szCs w:val="24"/>
        </w:rPr>
        <w:t>CalJobs</w:t>
      </w:r>
      <w:proofErr w:type="spellEnd"/>
      <w:r w:rsidRPr="004C1595">
        <w:rPr>
          <w:rFonts w:ascii="Arial" w:hAnsi="Arial" w:cs="Arial"/>
          <w:sz w:val="24"/>
          <w:szCs w:val="24"/>
        </w:rPr>
        <w:t xml:space="preserve"> website.  Such as the schools’ Annual Report, School Performance Fact Schools, Compliance Inspection results and Disciplinary Actions.  </w:t>
      </w:r>
    </w:p>
    <w:p w14:paraId="451FB7E3" w14:textId="77777777" w:rsidR="004C1595" w:rsidRPr="004C1595" w:rsidRDefault="004C1595" w:rsidP="004C1595">
      <w:pPr>
        <w:pStyle w:val="ListParagraph"/>
        <w:numPr>
          <w:ilvl w:val="2"/>
          <w:numId w:val="33"/>
        </w:numPr>
        <w:spacing w:after="0"/>
        <w:rPr>
          <w:rFonts w:ascii="Arial" w:hAnsi="Arial" w:cs="Arial"/>
          <w:sz w:val="24"/>
          <w:szCs w:val="24"/>
        </w:rPr>
      </w:pPr>
      <w:r w:rsidRPr="004C1595">
        <w:rPr>
          <w:rFonts w:ascii="Arial" w:hAnsi="Arial" w:cs="Arial"/>
          <w:sz w:val="24"/>
          <w:szCs w:val="24"/>
        </w:rPr>
        <w:t xml:space="preserve">Removing EDD/ETPL approval would protect injured employees from being enrolled in Apprenticeship programs that are not BPPE approved.  </w:t>
      </w:r>
    </w:p>
    <w:p w14:paraId="6CDE5A80" w14:textId="77777777" w:rsidR="004C1595" w:rsidRPr="004C1595" w:rsidRDefault="004C1595" w:rsidP="004C1595">
      <w:pPr>
        <w:spacing w:after="0"/>
        <w:contextualSpacing/>
        <w:rPr>
          <w:rFonts w:ascii="Arial" w:hAnsi="Arial" w:cs="Arial"/>
          <w:b/>
          <w:bCs/>
          <w:sz w:val="24"/>
          <w:szCs w:val="24"/>
        </w:rPr>
      </w:pPr>
    </w:p>
    <w:p w14:paraId="2942D4F1" w14:textId="77777777" w:rsidR="004C1595" w:rsidRDefault="004C1595" w:rsidP="004C1595">
      <w:pPr>
        <w:spacing w:after="0"/>
        <w:rPr>
          <w:rFonts w:ascii="Arial" w:hAnsi="Arial" w:cs="Arial"/>
          <w:sz w:val="24"/>
          <w:szCs w:val="24"/>
        </w:rPr>
      </w:pPr>
      <w:r w:rsidRPr="004C1595">
        <w:rPr>
          <w:rFonts w:ascii="Arial" w:hAnsi="Arial" w:cs="Arial"/>
          <w:sz w:val="24"/>
          <w:szCs w:val="24"/>
        </w:rPr>
        <w:t xml:space="preserve">The last Evaluation of the Return-to Work Fund in California’s Workers' Compensation System was in 2018 (Rand Report).  Since that point in time, 24 providers and 53 people have been criminally charged related to this benefit.  I recommend and encourage the Department of Industrial Relations to consider a study be conducted for the program’s current value to injured employees. </w:t>
      </w:r>
    </w:p>
    <w:p w14:paraId="1EEA0D35" w14:textId="77777777" w:rsidR="00805419" w:rsidRPr="004C1595" w:rsidRDefault="00805419" w:rsidP="004C1595">
      <w:pPr>
        <w:spacing w:after="0"/>
        <w:rPr>
          <w:rFonts w:ascii="Arial" w:hAnsi="Arial" w:cs="Arial"/>
          <w:sz w:val="24"/>
          <w:szCs w:val="24"/>
        </w:rPr>
      </w:pPr>
    </w:p>
    <w:p w14:paraId="03EFDF85" w14:textId="77777777" w:rsidR="004C1595" w:rsidRPr="004C1595" w:rsidRDefault="004C1595" w:rsidP="004C1595">
      <w:pPr>
        <w:spacing w:after="0"/>
        <w:contextualSpacing/>
        <w:rPr>
          <w:rFonts w:ascii="Arial" w:hAnsi="Arial" w:cs="Arial"/>
          <w:sz w:val="24"/>
          <w:szCs w:val="24"/>
        </w:rPr>
      </w:pPr>
      <w:r w:rsidRPr="004C1595">
        <w:rPr>
          <w:rFonts w:ascii="Arial" w:hAnsi="Arial" w:cs="Arial"/>
          <w:sz w:val="24"/>
          <w:szCs w:val="24"/>
        </w:rPr>
        <w:t>Requiring proof of training, attendance or completion records upon request.</w:t>
      </w:r>
      <w:r w:rsidRPr="004C1595">
        <w:rPr>
          <w:rFonts w:ascii="Arial" w:hAnsi="Arial" w:cs="Arial"/>
          <w:b/>
          <w:bCs/>
          <w:sz w:val="24"/>
          <w:szCs w:val="24"/>
        </w:rPr>
        <w:t xml:space="preserve">  </w:t>
      </w:r>
      <w:r w:rsidRPr="004C1595">
        <w:rPr>
          <w:rFonts w:ascii="Arial" w:hAnsi="Arial" w:cs="Arial"/>
          <w:sz w:val="24"/>
          <w:szCs w:val="24"/>
        </w:rPr>
        <w:t xml:space="preserve">Currently there is no language or regulation requiring the paid institute to provide proof of attendance.  Many providers refused to provide documentation that the injured employee attended or completed the program.  Both private and public schools often cite the Family Educational Rights and Privacy Act (FERPA) and decline to provide the requested data. </w:t>
      </w:r>
    </w:p>
    <w:p w14:paraId="245EAD1C" w14:textId="77777777" w:rsidR="004C1595" w:rsidRPr="004C1595" w:rsidRDefault="004C1595" w:rsidP="004C1595">
      <w:pPr>
        <w:spacing w:after="0"/>
        <w:ind w:left="720"/>
        <w:contextualSpacing/>
        <w:rPr>
          <w:rFonts w:ascii="Arial" w:hAnsi="Arial" w:cs="Arial"/>
          <w:b/>
          <w:bCs/>
          <w:sz w:val="24"/>
          <w:szCs w:val="24"/>
        </w:rPr>
      </w:pPr>
    </w:p>
    <w:p w14:paraId="5F23E310" w14:textId="77777777" w:rsidR="004C1595" w:rsidRPr="004C1595" w:rsidRDefault="004C1595" w:rsidP="004C1595">
      <w:pPr>
        <w:spacing w:after="0"/>
        <w:contextualSpacing/>
        <w:rPr>
          <w:rFonts w:ascii="Arial" w:hAnsi="Arial" w:cs="Arial"/>
          <w:sz w:val="24"/>
          <w:szCs w:val="24"/>
        </w:rPr>
      </w:pPr>
      <w:r w:rsidRPr="004C1595">
        <w:rPr>
          <w:rFonts w:ascii="Arial" w:hAnsi="Arial" w:cs="Arial"/>
          <w:sz w:val="24"/>
          <w:szCs w:val="24"/>
        </w:rPr>
        <w:t xml:space="preserve">Are VRTWC allowed to facilitate the educational enrollment agreements with the injured workers and to bill the carrier on behalf of the school when they are not employed by the school?  </w:t>
      </w:r>
    </w:p>
    <w:p w14:paraId="7ECAB91F" w14:textId="77777777" w:rsidR="004C1595" w:rsidRPr="004C1595" w:rsidRDefault="004C1595" w:rsidP="004C1595">
      <w:pPr>
        <w:spacing w:after="0"/>
        <w:contextualSpacing/>
        <w:rPr>
          <w:rFonts w:ascii="Arial" w:hAnsi="Arial" w:cs="Arial"/>
          <w:sz w:val="24"/>
          <w:szCs w:val="24"/>
        </w:rPr>
      </w:pPr>
    </w:p>
    <w:p w14:paraId="422CD212" w14:textId="77777777" w:rsidR="004C1595" w:rsidRPr="004C1595" w:rsidRDefault="004C1595" w:rsidP="004C1595">
      <w:pPr>
        <w:spacing w:after="0"/>
        <w:contextualSpacing/>
        <w:rPr>
          <w:rFonts w:ascii="Arial" w:hAnsi="Arial" w:cs="Arial"/>
          <w:sz w:val="24"/>
          <w:szCs w:val="24"/>
        </w:rPr>
      </w:pPr>
      <w:r w:rsidRPr="004C1595">
        <w:rPr>
          <w:rFonts w:ascii="Arial" w:hAnsi="Arial" w:cs="Arial"/>
          <w:sz w:val="24"/>
          <w:szCs w:val="24"/>
        </w:rPr>
        <w:t>Are Applicant Attorneys allowed to charge injured employees attorney fees based on the SJDB benefits ($5,000.00 and $6,000.00)?</w:t>
      </w:r>
    </w:p>
    <w:p w14:paraId="4C83E776" w14:textId="77777777" w:rsidR="004C1595" w:rsidRPr="004C1595" w:rsidRDefault="004C1595" w:rsidP="004C1595">
      <w:pPr>
        <w:spacing w:after="0"/>
        <w:contextualSpacing/>
        <w:rPr>
          <w:rFonts w:ascii="Arial" w:hAnsi="Arial" w:cs="Arial"/>
          <w:sz w:val="24"/>
          <w:szCs w:val="24"/>
        </w:rPr>
      </w:pPr>
    </w:p>
    <w:p w14:paraId="7B537B6C" w14:textId="77777777" w:rsidR="004C1595" w:rsidRPr="004C1595" w:rsidRDefault="004C1595" w:rsidP="004C1595">
      <w:pPr>
        <w:spacing w:after="0"/>
        <w:rPr>
          <w:rFonts w:ascii="Arial" w:hAnsi="Arial" w:cs="Arial"/>
          <w:sz w:val="24"/>
          <w:szCs w:val="24"/>
        </w:rPr>
      </w:pPr>
      <w:r w:rsidRPr="004C1595">
        <w:rPr>
          <w:rFonts w:ascii="Arial" w:hAnsi="Arial" w:cs="Arial"/>
          <w:sz w:val="24"/>
          <w:szCs w:val="24"/>
        </w:rPr>
        <w:t>Should VRTWC individuals and companies be allowed to operate under the same business entities such as copier services and interpreting companies?</w:t>
      </w:r>
    </w:p>
    <w:p w14:paraId="4CB2CB1B" w14:textId="77777777" w:rsidR="004C1595" w:rsidRPr="004C1595" w:rsidRDefault="004C1595" w:rsidP="004C1595">
      <w:pPr>
        <w:spacing w:after="0"/>
        <w:rPr>
          <w:rFonts w:ascii="Arial" w:hAnsi="Arial" w:cs="Arial"/>
          <w:sz w:val="24"/>
          <w:szCs w:val="24"/>
        </w:rPr>
      </w:pPr>
      <w:r w:rsidRPr="004C1595">
        <w:rPr>
          <w:rFonts w:ascii="Arial" w:hAnsi="Arial" w:cs="Arial"/>
          <w:sz w:val="24"/>
          <w:szCs w:val="24"/>
        </w:rPr>
        <w:t xml:space="preserve">Will there be a reporting mechanism through which parties can report questionable activity? </w:t>
      </w:r>
    </w:p>
    <w:p w14:paraId="16F271DF" w14:textId="77777777" w:rsidR="00AF267C" w:rsidRPr="00AF267C" w:rsidRDefault="00AF267C" w:rsidP="00B615B1">
      <w:pPr>
        <w:spacing w:after="0"/>
        <w:rPr>
          <w:rStyle w:val="Heading1Char"/>
          <w:b w:val="0"/>
          <w:bCs w:val="0"/>
          <w:lang w:val="en-US"/>
        </w:rPr>
      </w:pPr>
    </w:p>
    <w:p w14:paraId="46E6A2C7" w14:textId="2C6120D8" w:rsidR="00510343" w:rsidRDefault="00510343" w:rsidP="00B615B1">
      <w:pPr>
        <w:spacing w:after="0"/>
        <w:rPr>
          <w:rStyle w:val="Heading1Char"/>
          <w:lang w:val="en-US"/>
        </w:rPr>
      </w:pPr>
      <w:r>
        <w:rPr>
          <w:rStyle w:val="Heading1Char"/>
          <w:lang w:val="en-US"/>
        </w:rPr>
        <w:t>______________________________________________________________________</w:t>
      </w:r>
    </w:p>
    <w:p w14:paraId="1FDD601A" w14:textId="77777777" w:rsidR="00510343" w:rsidRDefault="00510343" w:rsidP="00B615B1">
      <w:pPr>
        <w:spacing w:after="0"/>
        <w:rPr>
          <w:rStyle w:val="Heading1Char"/>
          <w:lang w:val="en-US"/>
        </w:rPr>
      </w:pPr>
    </w:p>
    <w:p w14:paraId="0DCDFE6A" w14:textId="18FF93FF" w:rsidR="00986969" w:rsidRDefault="00F049ED" w:rsidP="00B615B1">
      <w:pPr>
        <w:spacing w:after="0"/>
        <w:rPr>
          <w:rStyle w:val="Heading1Char"/>
          <w:lang w:val="en-US"/>
        </w:rPr>
      </w:pPr>
      <w:r>
        <w:rPr>
          <w:rStyle w:val="Heading1Char"/>
          <w:lang w:val="en-US"/>
        </w:rPr>
        <w:t>David Chetcuti</w:t>
      </w:r>
      <w:r w:rsidR="0077367C">
        <w:rPr>
          <w:rStyle w:val="Heading1Char"/>
          <w:lang w:val="en-US"/>
        </w:rPr>
        <w:tab/>
      </w:r>
      <w:r w:rsidR="0077367C">
        <w:rPr>
          <w:rStyle w:val="Heading1Char"/>
          <w:lang w:val="en-US"/>
        </w:rPr>
        <w:tab/>
      </w:r>
      <w:r w:rsidR="0077367C">
        <w:rPr>
          <w:rStyle w:val="Heading1Char"/>
          <w:lang w:val="en-US"/>
        </w:rPr>
        <w:tab/>
      </w:r>
      <w:r w:rsidR="0077367C">
        <w:rPr>
          <w:rStyle w:val="Heading1Char"/>
          <w:lang w:val="en-US"/>
        </w:rPr>
        <w:tab/>
      </w:r>
      <w:r w:rsidR="0077367C">
        <w:rPr>
          <w:rStyle w:val="Heading1Char"/>
          <w:lang w:val="en-US"/>
        </w:rPr>
        <w:tab/>
      </w:r>
      <w:r w:rsidR="0077367C">
        <w:rPr>
          <w:rStyle w:val="Heading1Char"/>
          <w:lang w:val="en-US"/>
        </w:rPr>
        <w:tab/>
      </w:r>
      <w:r w:rsidR="0077367C">
        <w:rPr>
          <w:rStyle w:val="Heading1Char"/>
          <w:lang w:val="en-US"/>
        </w:rPr>
        <w:tab/>
      </w:r>
      <w:r w:rsidR="0077367C">
        <w:rPr>
          <w:rStyle w:val="Heading1Char"/>
          <w:lang w:val="en-US"/>
        </w:rPr>
        <w:tab/>
        <w:t>October 27, 2025</w:t>
      </w:r>
    </w:p>
    <w:p w14:paraId="2BF72A8A" w14:textId="77777777" w:rsidR="0077367C" w:rsidRDefault="0077367C" w:rsidP="00B615B1">
      <w:pPr>
        <w:spacing w:after="0"/>
        <w:rPr>
          <w:rStyle w:val="Heading1Char"/>
          <w:lang w:val="en-US"/>
        </w:rPr>
      </w:pPr>
    </w:p>
    <w:p w14:paraId="1814987D" w14:textId="21D7CA42" w:rsidR="00624E1D" w:rsidRPr="00624E1D" w:rsidRDefault="00624E1D" w:rsidP="00624E1D">
      <w:pPr>
        <w:spacing w:after="0"/>
        <w:rPr>
          <w:rFonts w:ascii="Arial" w:hAnsi="Arial" w:cs="Arial"/>
          <w:sz w:val="24"/>
          <w:szCs w:val="24"/>
        </w:rPr>
      </w:pPr>
      <w:r w:rsidRPr="00624E1D">
        <w:rPr>
          <w:rFonts w:ascii="Arial" w:hAnsi="Arial" w:cs="Arial"/>
          <w:sz w:val="24"/>
          <w:szCs w:val="24"/>
        </w:rPr>
        <w:t>DIR Newsline Release 2025-103, dated 10/20/25, states that the proposed updates "will:</w:t>
      </w:r>
      <w:r w:rsidR="008725BD">
        <w:rPr>
          <w:rFonts w:ascii="Arial" w:hAnsi="Arial" w:cs="Arial"/>
          <w:sz w:val="24"/>
          <w:szCs w:val="24"/>
        </w:rPr>
        <w:t xml:space="preserve"> </w:t>
      </w:r>
      <w:r w:rsidRPr="00624E1D">
        <w:rPr>
          <w:rFonts w:ascii="Arial" w:hAnsi="Arial" w:cs="Arial"/>
          <w:sz w:val="24"/>
          <w:szCs w:val="24"/>
        </w:rPr>
        <w:t>prohibit VRTWCs from holding financial interest in entities that receive proceeds from the SJDB voucher."  This statement is incorrect.  In fact, just the opposite is true.  Pursuant to proposed regulation 10133.50(f) "no VRTWC shall have a finan</w:t>
      </w:r>
      <w:r w:rsidR="008725BD">
        <w:rPr>
          <w:rFonts w:ascii="Arial" w:hAnsi="Arial" w:cs="Arial"/>
          <w:sz w:val="24"/>
          <w:szCs w:val="24"/>
        </w:rPr>
        <w:t xml:space="preserve">cial </w:t>
      </w:r>
      <w:proofErr w:type="gramStart"/>
      <w:r w:rsidRPr="00624E1D">
        <w:rPr>
          <w:rFonts w:ascii="Arial" w:hAnsi="Arial" w:cs="Arial"/>
          <w:sz w:val="24"/>
          <w:szCs w:val="24"/>
        </w:rPr>
        <w:t>interest ,</w:t>
      </w:r>
      <w:proofErr w:type="gramEnd"/>
      <w:r w:rsidRPr="00624E1D">
        <w:rPr>
          <w:rFonts w:ascii="Arial" w:hAnsi="Arial" w:cs="Arial"/>
          <w:sz w:val="24"/>
          <w:szCs w:val="24"/>
        </w:rPr>
        <w:t xml:space="preserve">,, </w:t>
      </w:r>
      <w:r w:rsidRPr="00624E1D">
        <w:rPr>
          <w:rFonts w:ascii="Arial" w:hAnsi="Arial" w:cs="Arial"/>
          <w:sz w:val="24"/>
          <w:szCs w:val="24"/>
          <w:u w:val="single"/>
        </w:rPr>
        <w:t>unless full disclosure is made</w:t>
      </w:r>
      <w:r w:rsidRPr="00624E1D">
        <w:rPr>
          <w:rFonts w:ascii="Arial" w:hAnsi="Arial" w:cs="Arial"/>
          <w:sz w:val="24"/>
          <w:szCs w:val="24"/>
        </w:rPr>
        <w:t xml:space="preserve">, in writing, to the claims adjuster and injured </w:t>
      </w:r>
      <w:r w:rsidRPr="00624E1D">
        <w:rPr>
          <w:rFonts w:ascii="Arial" w:hAnsi="Arial" w:cs="Arial"/>
          <w:sz w:val="24"/>
          <w:szCs w:val="24"/>
        </w:rPr>
        <w:lastRenderedPageBreak/>
        <w:t xml:space="preserve">worker, at the time the claim for payment is made" (emphasis added).  Therefore, </w:t>
      </w:r>
      <w:proofErr w:type="gramStart"/>
      <w:r w:rsidRPr="00624E1D">
        <w:rPr>
          <w:rFonts w:ascii="Arial" w:hAnsi="Arial" w:cs="Arial"/>
          <w:sz w:val="24"/>
          <w:szCs w:val="24"/>
        </w:rPr>
        <w:t>as long as</w:t>
      </w:r>
      <w:proofErr w:type="gramEnd"/>
      <w:r w:rsidRPr="00624E1D">
        <w:rPr>
          <w:rFonts w:ascii="Arial" w:hAnsi="Arial" w:cs="Arial"/>
          <w:sz w:val="24"/>
          <w:szCs w:val="24"/>
        </w:rPr>
        <w:t xml:space="preserve"> full disclosure is made the VRTWC's actions are allowed.</w:t>
      </w:r>
    </w:p>
    <w:p w14:paraId="692ABA5D" w14:textId="77777777" w:rsidR="00624E1D" w:rsidRPr="00624E1D" w:rsidRDefault="00624E1D" w:rsidP="00624E1D">
      <w:pPr>
        <w:spacing w:after="0"/>
        <w:rPr>
          <w:rFonts w:ascii="Arial" w:hAnsi="Arial" w:cs="Arial"/>
          <w:sz w:val="24"/>
          <w:szCs w:val="24"/>
        </w:rPr>
      </w:pPr>
    </w:p>
    <w:p w14:paraId="273C8284" w14:textId="5633E655" w:rsidR="00624E1D" w:rsidRPr="00624E1D" w:rsidRDefault="00624E1D" w:rsidP="00624E1D">
      <w:pPr>
        <w:spacing w:after="0"/>
        <w:rPr>
          <w:rFonts w:ascii="Arial" w:hAnsi="Arial" w:cs="Arial"/>
          <w:sz w:val="24"/>
          <w:szCs w:val="24"/>
        </w:rPr>
      </w:pPr>
      <w:r w:rsidRPr="00624E1D">
        <w:rPr>
          <w:rFonts w:ascii="Arial" w:hAnsi="Arial" w:cs="Arial"/>
          <w:sz w:val="24"/>
          <w:szCs w:val="24"/>
        </w:rPr>
        <w:t>Also, note that disclose is to be made "after-the-fact," i</w:t>
      </w:r>
      <w:r w:rsidR="00771F92">
        <w:rPr>
          <w:rFonts w:ascii="Arial" w:hAnsi="Arial" w:cs="Arial"/>
          <w:sz w:val="24"/>
          <w:szCs w:val="24"/>
        </w:rPr>
        <w:t>.</w:t>
      </w:r>
      <w:r w:rsidRPr="00624E1D">
        <w:rPr>
          <w:rFonts w:ascii="Arial" w:hAnsi="Arial" w:cs="Arial"/>
          <w:sz w:val="24"/>
          <w:szCs w:val="24"/>
        </w:rPr>
        <w:t xml:space="preserve">e., at the time the claim for payment is made, which is </w:t>
      </w:r>
      <w:r w:rsidRPr="00624E1D">
        <w:rPr>
          <w:rFonts w:ascii="Arial" w:hAnsi="Arial" w:cs="Arial"/>
          <w:sz w:val="24"/>
          <w:szCs w:val="24"/>
          <w:u w:val="single"/>
        </w:rPr>
        <w:t>after</w:t>
      </w:r>
      <w:r w:rsidRPr="00624E1D">
        <w:rPr>
          <w:rFonts w:ascii="Arial" w:hAnsi="Arial" w:cs="Arial"/>
          <w:sz w:val="24"/>
          <w:szCs w:val="24"/>
        </w:rPr>
        <w:t xml:space="preserve"> the services have already been provided.  It is now too late for the injured worker or the claims adjuster to object.  There is nothing that can be done except to pay the bill since the VRTWC has done nothing inappropriate but simply complied with the regulations as written.  Therefore, the Newsline Release is incorrect and instead should state: "A VRTWC is not prohibited from holding a financial interest in an entity that receives proceeds from the SJDB voucher. as long as said interest is divulged at the time of billing."</w:t>
      </w:r>
    </w:p>
    <w:p w14:paraId="5767B7AD" w14:textId="77777777" w:rsidR="00624E1D" w:rsidRPr="00624E1D" w:rsidRDefault="00624E1D" w:rsidP="00624E1D">
      <w:pPr>
        <w:spacing w:after="0"/>
        <w:rPr>
          <w:rFonts w:ascii="Arial" w:hAnsi="Arial" w:cs="Arial"/>
          <w:sz w:val="24"/>
          <w:szCs w:val="24"/>
        </w:rPr>
      </w:pPr>
    </w:p>
    <w:p w14:paraId="40FE4AC1" w14:textId="77777777" w:rsidR="00624E1D" w:rsidRPr="00624E1D" w:rsidRDefault="00624E1D" w:rsidP="00624E1D">
      <w:pPr>
        <w:spacing w:after="0"/>
        <w:rPr>
          <w:rFonts w:ascii="Arial" w:hAnsi="Arial" w:cs="Arial"/>
          <w:sz w:val="24"/>
          <w:szCs w:val="24"/>
        </w:rPr>
      </w:pPr>
      <w:r w:rsidRPr="00624E1D">
        <w:rPr>
          <w:rFonts w:ascii="Arial" w:hAnsi="Arial" w:cs="Arial"/>
          <w:sz w:val="24"/>
          <w:szCs w:val="24"/>
        </w:rPr>
        <w:t>Question:  Did we really mean to do this?</w:t>
      </w:r>
    </w:p>
    <w:p w14:paraId="1E6E35CF" w14:textId="77777777" w:rsidR="00986969" w:rsidRDefault="00986969" w:rsidP="00B615B1">
      <w:pPr>
        <w:spacing w:after="0"/>
        <w:rPr>
          <w:rStyle w:val="Heading1Char"/>
          <w:lang w:val="en-US"/>
        </w:rPr>
      </w:pPr>
    </w:p>
    <w:p w14:paraId="6DE15B5B" w14:textId="32A5D1CB" w:rsidR="00986969" w:rsidRDefault="00986969" w:rsidP="00B615B1">
      <w:pPr>
        <w:spacing w:after="0"/>
        <w:rPr>
          <w:rStyle w:val="Heading1Char"/>
          <w:lang w:val="en-US"/>
        </w:rPr>
      </w:pPr>
      <w:r>
        <w:rPr>
          <w:rStyle w:val="Heading1Char"/>
          <w:lang w:val="en-US"/>
        </w:rPr>
        <w:t>______________________________________________________________________</w:t>
      </w:r>
    </w:p>
    <w:p w14:paraId="7032C765" w14:textId="77777777" w:rsidR="00986969" w:rsidRDefault="00986969" w:rsidP="00B615B1">
      <w:pPr>
        <w:spacing w:after="0"/>
        <w:rPr>
          <w:rStyle w:val="Heading1Char"/>
          <w:lang w:val="en-US"/>
        </w:rPr>
      </w:pPr>
    </w:p>
    <w:p w14:paraId="2E9DD70B" w14:textId="797A9F00" w:rsidR="001B4001" w:rsidRDefault="001B4001" w:rsidP="00B615B1">
      <w:pPr>
        <w:spacing w:after="0"/>
        <w:rPr>
          <w:rStyle w:val="Heading1Char"/>
          <w:lang w:val="en-US"/>
        </w:rPr>
      </w:pPr>
      <w:r w:rsidRPr="003026D5">
        <w:rPr>
          <w:rStyle w:val="Heading1Char"/>
          <w:lang w:val="en-US"/>
        </w:rPr>
        <w:t>Juan Carlos (JC) Arbelaez</w:t>
      </w:r>
      <w:r w:rsidR="003026D5" w:rsidRPr="003026D5">
        <w:rPr>
          <w:rStyle w:val="Heading1Char"/>
          <w:lang w:val="en-US"/>
        </w:rPr>
        <w:t xml:space="preserve">, </w:t>
      </w:r>
      <w:proofErr w:type="spellStart"/>
      <w:r w:rsidR="003026D5" w:rsidRPr="003026D5">
        <w:rPr>
          <w:rStyle w:val="Heading1Char"/>
          <w:lang w:val="en-US"/>
        </w:rPr>
        <w:t>ContractorsT</w:t>
      </w:r>
      <w:r w:rsidR="003026D5">
        <w:rPr>
          <w:rStyle w:val="Heading1Char"/>
          <w:lang w:val="en-US"/>
        </w:rPr>
        <w:t>est</w:t>
      </w:r>
      <w:proofErr w:type="spellEnd"/>
      <w:r w:rsidR="003026D5">
        <w:rPr>
          <w:rStyle w:val="Heading1Char"/>
          <w:lang w:val="en-US"/>
        </w:rPr>
        <w:tab/>
      </w:r>
      <w:r w:rsidR="003026D5">
        <w:rPr>
          <w:rStyle w:val="Heading1Char"/>
          <w:lang w:val="en-US"/>
        </w:rPr>
        <w:tab/>
      </w:r>
      <w:r w:rsidR="003026D5">
        <w:rPr>
          <w:rStyle w:val="Heading1Char"/>
          <w:lang w:val="en-US"/>
        </w:rPr>
        <w:tab/>
      </w:r>
      <w:r w:rsidR="003026D5">
        <w:rPr>
          <w:rStyle w:val="Heading1Char"/>
          <w:lang w:val="en-US"/>
        </w:rPr>
        <w:tab/>
        <w:t>October 24, 2025</w:t>
      </w:r>
    </w:p>
    <w:p w14:paraId="4E99F186" w14:textId="77777777" w:rsidR="003026D5" w:rsidRDefault="003026D5" w:rsidP="00B615B1">
      <w:pPr>
        <w:spacing w:after="0"/>
        <w:rPr>
          <w:rStyle w:val="Heading1Char"/>
          <w:lang w:val="en-US"/>
        </w:rPr>
      </w:pPr>
    </w:p>
    <w:p w14:paraId="21780F78" w14:textId="039B7D9E" w:rsidR="001B4001" w:rsidRPr="003026D5" w:rsidRDefault="00A569B1" w:rsidP="00B615B1">
      <w:pPr>
        <w:spacing w:after="0"/>
        <w:rPr>
          <w:rStyle w:val="Heading1Char"/>
          <w:lang w:val="en-US"/>
        </w:rPr>
      </w:pPr>
      <w:r w:rsidRPr="00A569B1">
        <w:rPr>
          <w:rFonts w:ascii="Arial" w:hAnsi="Arial" w:cs="Arial"/>
          <w:sz w:val="24"/>
          <w:szCs w:val="24"/>
        </w:rPr>
        <w:t>The Division’s proposed amendments to Article 7.5 address several administrative aspects of the Supplemental Job Displacement Benefit (SJDB) and Return-to-Work programs. However, one critical issue remains unaddressed—the voucher’s monetary value, which has remained fixed at $6,000 since January 1, 2013.</w:t>
      </w:r>
      <w:r w:rsidRPr="00A569B1">
        <w:rPr>
          <w:rFonts w:ascii="Arial" w:hAnsi="Arial" w:cs="Arial"/>
          <w:sz w:val="24"/>
          <w:szCs w:val="24"/>
        </w:rPr>
        <w:br/>
      </w:r>
      <w:r w:rsidRPr="00A569B1">
        <w:rPr>
          <w:rFonts w:ascii="Arial" w:hAnsi="Arial" w:cs="Arial"/>
          <w:sz w:val="24"/>
          <w:szCs w:val="24"/>
        </w:rPr>
        <w:br/>
        <w:t>According to the California Consumer Price Index (CCPI) published by DIR, that amount is equivalent to approximately $8,800 in January 2026, reflecting an inflationary loss of nearly 47 percent. Many BPPE-approved or public training programs that qualified under the SJDB in 2013 now far exceed this limit. Injured workers are often unable or unwilling to pay the difference out-of-pocket, leading to underutilization or complete non-use of the voucher. As a result, the program fails to achieve the legislative intent of Labor Code §4658.6, which is to facilitate meaningful retraining and re-entry into the workforce.</w:t>
      </w:r>
      <w:r w:rsidRPr="00A569B1">
        <w:rPr>
          <w:rFonts w:ascii="Arial" w:hAnsi="Arial" w:cs="Arial"/>
          <w:sz w:val="24"/>
          <w:szCs w:val="24"/>
        </w:rPr>
        <w:br/>
      </w:r>
      <w:r w:rsidRPr="00A569B1">
        <w:rPr>
          <w:rFonts w:ascii="Arial" w:hAnsi="Arial" w:cs="Arial"/>
          <w:sz w:val="24"/>
          <w:szCs w:val="24"/>
        </w:rPr>
        <w:br/>
        <w:t>Because the voucher amount was established by regulation, not statute, under 8 CCR §10133.31(c)(1), the Administrative Director has full authority to update it through the normal APA rulemaking process, without legislative action.</w:t>
      </w:r>
      <w:r w:rsidRPr="00A569B1">
        <w:rPr>
          <w:rFonts w:ascii="Arial" w:hAnsi="Arial" w:cs="Arial"/>
          <w:sz w:val="24"/>
          <w:szCs w:val="24"/>
        </w:rPr>
        <w:br/>
      </w:r>
      <w:r w:rsidRPr="00A569B1">
        <w:rPr>
          <w:rFonts w:ascii="Arial" w:hAnsi="Arial" w:cs="Arial"/>
          <w:sz w:val="24"/>
          <w:szCs w:val="24"/>
        </w:rPr>
        <w:br/>
        <w:t>Educational costs continue to rise faster than inflation due to higher instructional, compliance, and technology expenses. Waiting another thirteen years to correct this imbalance would further erode the program’s effectiveness and limit real opportunities for injured workers.</w:t>
      </w:r>
      <w:r w:rsidRPr="00A569B1">
        <w:rPr>
          <w:rFonts w:ascii="Arial" w:hAnsi="Arial" w:cs="Arial"/>
          <w:sz w:val="24"/>
          <w:szCs w:val="24"/>
        </w:rPr>
        <w:br/>
      </w:r>
      <w:r w:rsidRPr="00A569B1">
        <w:rPr>
          <w:rFonts w:ascii="Arial" w:hAnsi="Arial" w:cs="Arial"/>
          <w:sz w:val="24"/>
          <w:szCs w:val="24"/>
        </w:rPr>
        <w:br/>
      </w:r>
      <w:r w:rsidRPr="00A569B1">
        <w:rPr>
          <w:rFonts w:ascii="Arial" w:hAnsi="Arial" w:cs="Arial"/>
          <w:sz w:val="24"/>
          <w:szCs w:val="24"/>
        </w:rPr>
        <w:lastRenderedPageBreak/>
        <w:t>Updating the voucher’s value is well within the Division’s existing authority and would fairly restore the SJDB’s purpose as a meaningful retraining benefit—supporting both the integrity of the system and the injured workers it was designed to serve.</w:t>
      </w:r>
      <w:r w:rsidRPr="00A569B1">
        <w:rPr>
          <w:rFonts w:ascii="Arial" w:hAnsi="Arial" w:cs="Arial"/>
          <w:sz w:val="24"/>
          <w:szCs w:val="24"/>
        </w:rPr>
        <w:br/>
      </w:r>
    </w:p>
    <w:p w14:paraId="50849D36" w14:textId="784F9E47" w:rsidR="001B4001" w:rsidRDefault="001B4001" w:rsidP="00B615B1">
      <w:pPr>
        <w:spacing w:after="0"/>
        <w:rPr>
          <w:rStyle w:val="Heading1Char"/>
          <w:lang w:val="en-US"/>
        </w:rPr>
      </w:pPr>
      <w:r>
        <w:rPr>
          <w:rStyle w:val="Heading1Char"/>
          <w:lang w:val="en-US"/>
        </w:rPr>
        <w:t>______________________________________________________________________</w:t>
      </w:r>
    </w:p>
    <w:p w14:paraId="5370AAAE" w14:textId="77777777" w:rsidR="001B4001" w:rsidRDefault="001B4001" w:rsidP="00B615B1">
      <w:pPr>
        <w:spacing w:after="0"/>
        <w:rPr>
          <w:rStyle w:val="Heading1Char"/>
          <w:lang w:val="en-US"/>
        </w:rPr>
      </w:pPr>
    </w:p>
    <w:p w14:paraId="2FE4DC75" w14:textId="0A900DDE" w:rsidR="00171D8A" w:rsidRDefault="00F53D83" w:rsidP="00B615B1">
      <w:pPr>
        <w:spacing w:after="0"/>
        <w:rPr>
          <w:rStyle w:val="Heading1Char"/>
          <w:lang w:val="en-US"/>
        </w:rPr>
      </w:pPr>
      <w:r>
        <w:rPr>
          <w:rStyle w:val="Heading1Char"/>
          <w:lang w:val="en-US"/>
        </w:rPr>
        <w:t>William Frias, President, Caledonian Inc.</w:t>
      </w:r>
      <w:r>
        <w:rPr>
          <w:rStyle w:val="Heading1Char"/>
          <w:lang w:val="en-US"/>
        </w:rPr>
        <w:tab/>
      </w:r>
      <w:r>
        <w:rPr>
          <w:rStyle w:val="Heading1Char"/>
          <w:lang w:val="en-US"/>
        </w:rPr>
        <w:tab/>
      </w:r>
      <w:r>
        <w:rPr>
          <w:rStyle w:val="Heading1Char"/>
          <w:lang w:val="en-US"/>
        </w:rPr>
        <w:tab/>
      </w:r>
      <w:r>
        <w:rPr>
          <w:rStyle w:val="Heading1Char"/>
          <w:lang w:val="en-US"/>
        </w:rPr>
        <w:tab/>
        <w:t>October 23, 2025</w:t>
      </w:r>
    </w:p>
    <w:p w14:paraId="7F97711E" w14:textId="77777777" w:rsidR="00F53D83" w:rsidRDefault="00F53D83" w:rsidP="00B615B1">
      <w:pPr>
        <w:spacing w:after="0"/>
        <w:rPr>
          <w:rStyle w:val="Heading1Char"/>
          <w:lang w:val="en-US"/>
        </w:rPr>
      </w:pPr>
    </w:p>
    <w:p w14:paraId="31D57F42" w14:textId="77777777" w:rsidR="00664B2B" w:rsidRPr="00664B2B" w:rsidRDefault="00664B2B" w:rsidP="00B502A2">
      <w:pPr>
        <w:spacing w:after="240"/>
        <w:rPr>
          <w:rFonts w:ascii="Arial" w:hAnsi="Arial" w:cs="Arial"/>
          <w:sz w:val="24"/>
          <w:szCs w:val="24"/>
        </w:rPr>
      </w:pPr>
      <w:r w:rsidRPr="00664B2B">
        <w:rPr>
          <w:rFonts w:ascii="Arial" w:hAnsi="Arial" w:cs="Arial"/>
          <w:sz w:val="24"/>
          <w:szCs w:val="24"/>
        </w:rPr>
        <w:t>Effective reform of the Supplemental Job Displacement Benefit (SJDB) system must begin by acknowledging that the $6,000 voucher is fundamentally inadequate for retraining an injured worker for gainful employment. The system, in its current form (Originally designed by the insurance industry and its Sacramento friends), appears structured more for cost-containment than for facilitating genuine career transitions.</w:t>
      </w:r>
    </w:p>
    <w:p w14:paraId="667FD62C" w14:textId="77777777" w:rsidR="00664B2B" w:rsidRPr="00664B2B" w:rsidRDefault="00664B2B" w:rsidP="00B502A2">
      <w:pPr>
        <w:spacing w:after="240"/>
        <w:rPr>
          <w:rFonts w:ascii="Arial" w:hAnsi="Arial" w:cs="Arial"/>
          <w:sz w:val="24"/>
          <w:szCs w:val="24"/>
        </w:rPr>
      </w:pPr>
      <w:r w:rsidRPr="00664B2B">
        <w:rPr>
          <w:rFonts w:ascii="Arial" w:hAnsi="Arial" w:cs="Arial"/>
          <w:sz w:val="24"/>
          <w:szCs w:val="24"/>
        </w:rPr>
        <w:t>This inadequacy becomes stark when compared to historical precedent. In 1989, an injured worker received $16,000 for vocational training. Today's $6,000 benefit not only represents a significant decrease in absolute terms, but its purchasing power has been dramatically eroded by decades of inflation. Consequently, the benefit fails to cover the substantial cost of modern certification programs or quality vocational education, especially after allowances for materials are deducted from the total.</w:t>
      </w:r>
    </w:p>
    <w:p w14:paraId="514855F6" w14:textId="77777777" w:rsidR="00664B2B" w:rsidRPr="00664B2B" w:rsidRDefault="00664B2B" w:rsidP="00B502A2">
      <w:pPr>
        <w:spacing w:after="240"/>
        <w:rPr>
          <w:rFonts w:ascii="Arial" w:hAnsi="Arial" w:cs="Arial"/>
          <w:sz w:val="24"/>
          <w:szCs w:val="24"/>
        </w:rPr>
      </w:pPr>
      <w:r w:rsidRPr="00664B2B">
        <w:rPr>
          <w:rFonts w:ascii="Arial" w:hAnsi="Arial" w:cs="Arial"/>
          <w:sz w:val="24"/>
          <w:szCs w:val="24"/>
        </w:rPr>
        <w:t>The expectation that a qualified Vocational Rehabilitation Professional, often holding a master's degree, could provide comprehensive services for a mere $600 is fundamentally unrealistic. This compensation level effectively precludes the possibility of professional advocacy for the injured worker. Consequently, lowering the educational requirement for counselors to a bachelor's degree will not meaningfully improve the quality or availability of services. The primary barrier to adequate support is the untenable fee structure, not the provider's specific academic credentials.</w:t>
      </w:r>
    </w:p>
    <w:p w14:paraId="5F16A17F" w14:textId="77777777" w:rsidR="00664B2B" w:rsidRPr="00664B2B" w:rsidRDefault="00664B2B" w:rsidP="00B502A2">
      <w:pPr>
        <w:spacing w:after="240"/>
        <w:rPr>
          <w:rFonts w:ascii="Arial" w:hAnsi="Arial" w:cs="Arial"/>
          <w:sz w:val="24"/>
          <w:szCs w:val="24"/>
        </w:rPr>
      </w:pPr>
      <w:r w:rsidRPr="00664B2B">
        <w:rPr>
          <w:rFonts w:ascii="Arial" w:hAnsi="Arial" w:cs="Arial"/>
          <w:sz w:val="24"/>
          <w:szCs w:val="24"/>
        </w:rPr>
        <w:t>The provisions of Section 10133.31 (f)(1) and (f)(2) are in direct conflict. While subsection (f)(2) indicates that BPPE-approved programs and services are eligible for payment, subsection (f)(1) imposes an additional, more restrictive condition: these programs must also be included on the Eligible Training Provider List (ETPL) to be eligible.</w:t>
      </w:r>
    </w:p>
    <w:p w14:paraId="023E6AE5" w14:textId="77777777" w:rsidR="00664B2B" w:rsidRPr="00664B2B" w:rsidRDefault="00664B2B" w:rsidP="00664B2B">
      <w:pPr>
        <w:spacing w:after="0"/>
        <w:rPr>
          <w:rFonts w:ascii="Arial" w:hAnsi="Arial" w:cs="Arial"/>
          <w:sz w:val="24"/>
          <w:szCs w:val="24"/>
        </w:rPr>
      </w:pPr>
      <w:r w:rsidRPr="00664B2B">
        <w:rPr>
          <w:rFonts w:ascii="Arial" w:hAnsi="Arial" w:cs="Arial"/>
          <w:sz w:val="24"/>
          <w:szCs w:val="24"/>
        </w:rPr>
        <w:t>This discrepancy renders the promise of (f)(2) only partially true and creates a misleading hurdle for injured workers. This regulatory contradiction functions as another mechanism to reduce the training choices available, under the false pretense of protecting the worker's interests.</w:t>
      </w:r>
    </w:p>
    <w:p w14:paraId="2DAC8D8E" w14:textId="77777777" w:rsidR="00171D8A" w:rsidRDefault="00171D8A" w:rsidP="00B615B1">
      <w:pPr>
        <w:spacing w:after="0"/>
        <w:rPr>
          <w:rStyle w:val="Heading1Char"/>
          <w:lang w:val="en-US"/>
        </w:rPr>
      </w:pPr>
    </w:p>
    <w:p w14:paraId="5E220B70" w14:textId="79EA542F" w:rsidR="00171D8A" w:rsidRDefault="00171D8A" w:rsidP="00B615B1">
      <w:pPr>
        <w:spacing w:after="0"/>
        <w:rPr>
          <w:rStyle w:val="Heading1Char"/>
          <w:lang w:val="en-US"/>
        </w:rPr>
      </w:pPr>
      <w:r>
        <w:rPr>
          <w:rStyle w:val="Heading1Char"/>
          <w:lang w:val="en-US"/>
        </w:rPr>
        <w:t>______________________________________________________________________</w:t>
      </w:r>
    </w:p>
    <w:p w14:paraId="1F4B35DC" w14:textId="77777777" w:rsidR="00171D8A" w:rsidRDefault="00171D8A" w:rsidP="00B615B1">
      <w:pPr>
        <w:spacing w:after="0"/>
        <w:rPr>
          <w:rStyle w:val="Heading1Char"/>
          <w:lang w:val="en-US"/>
        </w:rPr>
      </w:pPr>
    </w:p>
    <w:p w14:paraId="784A7490" w14:textId="5B1DBF92" w:rsidR="002B266D" w:rsidRDefault="002B266D" w:rsidP="00B615B1">
      <w:pPr>
        <w:spacing w:after="0"/>
        <w:rPr>
          <w:rStyle w:val="Heading1Char"/>
          <w:lang w:val="en-US"/>
        </w:rPr>
      </w:pPr>
      <w:r w:rsidRPr="00B615B1">
        <w:rPr>
          <w:rStyle w:val="Heading1Char"/>
          <w:lang w:val="en-US"/>
        </w:rPr>
        <w:t>Kortney DeGraffenreid, Special Agent</w:t>
      </w:r>
      <w:r w:rsidR="00B615B1" w:rsidRPr="00B615B1">
        <w:rPr>
          <w:rStyle w:val="Heading1Char"/>
          <w:lang w:val="en-US"/>
        </w:rPr>
        <w:tab/>
      </w:r>
      <w:r w:rsidR="00B615B1" w:rsidRPr="00B615B1">
        <w:rPr>
          <w:rStyle w:val="Heading1Char"/>
          <w:lang w:val="en-US"/>
        </w:rPr>
        <w:tab/>
      </w:r>
      <w:r w:rsidR="00B615B1" w:rsidRPr="00B615B1">
        <w:rPr>
          <w:rStyle w:val="Heading1Char"/>
          <w:lang w:val="en-US"/>
        </w:rPr>
        <w:tab/>
      </w:r>
      <w:r w:rsidR="00B615B1" w:rsidRPr="00B615B1">
        <w:rPr>
          <w:rStyle w:val="Heading1Char"/>
          <w:lang w:val="en-US"/>
        </w:rPr>
        <w:tab/>
      </w:r>
      <w:r w:rsidR="00B615B1" w:rsidRPr="00B615B1">
        <w:rPr>
          <w:rStyle w:val="Heading1Char"/>
          <w:lang w:val="en-US"/>
        </w:rPr>
        <w:tab/>
        <w:t>Oct</w:t>
      </w:r>
      <w:r w:rsidR="00B615B1">
        <w:rPr>
          <w:rStyle w:val="Heading1Char"/>
          <w:lang w:val="en-US"/>
        </w:rPr>
        <w:t>ober 21, 2025</w:t>
      </w:r>
    </w:p>
    <w:p w14:paraId="05C996A6" w14:textId="11976B26" w:rsidR="00B615B1" w:rsidRPr="00B615B1" w:rsidRDefault="00B615B1" w:rsidP="00B615B1">
      <w:pPr>
        <w:spacing w:after="0"/>
        <w:rPr>
          <w:rStyle w:val="Heading1Char"/>
          <w:lang w:val="en-US"/>
        </w:rPr>
      </w:pPr>
      <w:r>
        <w:rPr>
          <w:rStyle w:val="Heading1Char"/>
          <w:lang w:val="en-US"/>
        </w:rPr>
        <w:t>National Insurance Crime Bureau</w:t>
      </w:r>
    </w:p>
    <w:p w14:paraId="0D0C855C" w14:textId="77777777" w:rsidR="002B266D" w:rsidRPr="00B615B1" w:rsidRDefault="002B266D" w:rsidP="00790B3C">
      <w:pPr>
        <w:spacing w:after="240"/>
        <w:rPr>
          <w:rStyle w:val="Heading1Char"/>
          <w:lang w:val="en-US"/>
        </w:rPr>
      </w:pPr>
    </w:p>
    <w:p w14:paraId="76CE1400" w14:textId="77777777" w:rsidR="008F731F" w:rsidRPr="008F731F" w:rsidRDefault="008F731F" w:rsidP="008F731F">
      <w:pPr>
        <w:spacing w:after="0" w:line="240" w:lineRule="auto"/>
        <w:rPr>
          <w:rFonts w:ascii="Arial" w:hAnsi="Arial" w:cs="Arial"/>
          <w:sz w:val="24"/>
          <w:szCs w:val="24"/>
        </w:rPr>
      </w:pPr>
      <w:r w:rsidRPr="008F731F">
        <w:rPr>
          <w:rFonts w:ascii="Arial" w:hAnsi="Arial" w:cs="Arial"/>
          <w:sz w:val="24"/>
          <w:szCs w:val="24"/>
        </w:rPr>
        <w:t>Thank you for your contributions in attempting to prevent fraud in the Voucher arena of the Workers Compensation Program.</w:t>
      </w:r>
    </w:p>
    <w:p w14:paraId="5AE22C86" w14:textId="77777777" w:rsidR="008F731F" w:rsidRPr="008F731F" w:rsidRDefault="008F731F" w:rsidP="008F731F">
      <w:pPr>
        <w:spacing w:after="0" w:line="240" w:lineRule="auto"/>
        <w:rPr>
          <w:rFonts w:ascii="Arial" w:hAnsi="Arial" w:cs="Arial"/>
          <w:sz w:val="24"/>
          <w:szCs w:val="24"/>
        </w:rPr>
      </w:pPr>
    </w:p>
    <w:p w14:paraId="1D18C140" w14:textId="77F6C43F" w:rsidR="002B266D" w:rsidRPr="00B615B1" w:rsidRDefault="008F731F" w:rsidP="008F731F">
      <w:pPr>
        <w:spacing w:after="0" w:line="240" w:lineRule="auto"/>
        <w:rPr>
          <w:rStyle w:val="Heading1Char"/>
          <w:b w:val="0"/>
          <w:bCs w:val="0"/>
          <w:lang w:val="en-US"/>
        </w:rPr>
      </w:pPr>
      <w:r w:rsidRPr="008F731F">
        <w:rPr>
          <w:rFonts w:ascii="Arial" w:hAnsi="Arial" w:cs="Arial"/>
          <w:sz w:val="24"/>
          <w:szCs w:val="24"/>
        </w:rPr>
        <w:t xml:space="preserve">I support the changes you are making but have one overwhelming concern about not addressing the issue with California Public Schools contracting out with organizations that provide unapproved, substandard RTW training for injured workers.  These subcontractors do not have to have their courses/ curriculum approved and do not employ trainers that meet any type of standards for teaching the subject matter.  It is unfortunate that injured workers believe they are signing up for a reputable State University or other public educational program and instead they substitute in a subcontractor who is not qualified to teach and is often motivated by greed. They do not have the injured workers’ best interests in mind. I believe this lack of regulation as it relates to California public schools perpetuates student harm and should be considered as changes are made to the Voucher program. </w:t>
      </w:r>
    </w:p>
    <w:p w14:paraId="5552888B" w14:textId="3464E101" w:rsidR="00611253" w:rsidRPr="002B266D" w:rsidRDefault="00611253" w:rsidP="00790B3C">
      <w:pPr>
        <w:spacing w:after="240"/>
        <w:rPr>
          <w:rStyle w:val="Heading1Char"/>
          <w:b w:val="0"/>
          <w:bCs w:val="0"/>
          <w:lang w:val="en-US"/>
        </w:rPr>
      </w:pPr>
      <w:r w:rsidRPr="002B266D">
        <w:rPr>
          <w:rStyle w:val="Heading1Char"/>
          <w:lang w:val="en-US"/>
        </w:rPr>
        <w:t>______________________________________________________________________</w:t>
      </w:r>
    </w:p>
    <w:p w14:paraId="289614E5" w14:textId="0E2023B9" w:rsidR="00D8093B" w:rsidRDefault="007B3238" w:rsidP="00790B3C">
      <w:pPr>
        <w:spacing w:after="240"/>
        <w:rPr>
          <w:rStyle w:val="Heading1Char"/>
          <w:lang w:val="en-US"/>
        </w:rPr>
      </w:pPr>
      <w:r w:rsidRPr="00950605">
        <w:rPr>
          <w:rStyle w:val="Heading1Char"/>
          <w:lang w:val="en-US"/>
        </w:rPr>
        <w:t xml:space="preserve">Cody Colon, Unit </w:t>
      </w:r>
      <w:r w:rsidR="00950605" w:rsidRPr="00950605">
        <w:rPr>
          <w:rStyle w:val="Heading1Char"/>
          <w:lang w:val="en-US"/>
        </w:rPr>
        <w:t>Manager, Travel</w:t>
      </w:r>
      <w:r w:rsidR="00950605">
        <w:rPr>
          <w:rStyle w:val="Heading1Char"/>
          <w:lang w:val="en-US"/>
        </w:rPr>
        <w:t>ers Insurance</w:t>
      </w:r>
      <w:r w:rsidR="00950605">
        <w:rPr>
          <w:rStyle w:val="Heading1Char"/>
          <w:lang w:val="en-US"/>
        </w:rPr>
        <w:tab/>
      </w:r>
      <w:r w:rsidR="00950605">
        <w:rPr>
          <w:rStyle w:val="Heading1Char"/>
          <w:lang w:val="en-US"/>
        </w:rPr>
        <w:tab/>
      </w:r>
      <w:r w:rsidR="00950605">
        <w:rPr>
          <w:rStyle w:val="Heading1Char"/>
          <w:lang w:val="en-US"/>
        </w:rPr>
        <w:tab/>
        <w:t>October 21, 2025</w:t>
      </w:r>
    </w:p>
    <w:p w14:paraId="73BF01B7" w14:textId="61FD1425" w:rsidR="009C5ACB" w:rsidRPr="009C5ACB" w:rsidRDefault="009C5ACB" w:rsidP="009C5ACB">
      <w:pPr>
        <w:spacing w:after="240"/>
        <w:rPr>
          <w:rFonts w:ascii="Arial" w:hAnsi="Arial" w:cs="Arial"/>
          <w:b/>
          <w:bCs/>
          <w:sz w:val="24"/>
          <w:szCs w:val="24"/>
        </w:rPr>
      </w:pPr>
      <w:r w:rsidRPr="009C5ACB">
        <w:rPr>
          <w:rFonts w:ascii="Arial" w:hAnsi="Arial" w:cs="Arial"/>
          <w:sz w:val="24"/>
          <w:szCs w:val="24"/>
        </w:rPr>
        <w:t xml:space="preserve">I am looking at the proposed changes. Under (f)(1), it states, “Payment for education-related training or skill enhancement, or both, at a California public school or with a provider that is </w:t>
      </w:r>
      <w:r w:rsidRPr="009C5ACB">
        <w:rPr>
          <w:rFonts w:ascii="Arial" w:hAnsi="Arial" w:cs="Arial"/>
          <w:sz w:val="24"/>
          <w:szCs w:val="24"/>
          <w:u w:val="single"/>
        </w:rPr>
        <w:t>approved and included on the list of approved training providers and schools maintained by EDD</w:t>
      </w:r>
      <w:r w:rsidRPr="009C5ACB">
        <w:rPr>
          <w:rFonts w:ascii="Arial" w:hAnsi="Arial" w:cs="Arial"/>
          <w:sz w:val="24"/>
          <w:szCs w:val="24"/>
        </w:rPr>
        <w:t xml:space="preserve"> certified on the state’s Eligible Training Provider List at:</w:t>
      </w:r>
      <w:hyperlink r:id="rId13" w:history="1">
        <w:r w:rsidRPr="009C5ACB">
          <w:rPr>
            <w:rStyle w:val="Hyperlink"/>
            <w:rFonts w:ascii="Arial" w:hAnsi="Arial" w:cs="Arial"/>
            <w:sz w:val="24"/>
            <w:szCs w:val="24"/>
          </w:rPr>
          <w:t>https://edd.ca.gov/en/jobs_and_training/Eligible_Training_Provider_List/</w:t>
        </w:r>
      </w:hyperlink>
      <w:r w:rsidRPr="009C5ACB">
        <w:rPr>
          <w:rFonts w:ascii="Arial" w:hAnsi="Arial" w:cs="Arial"/>
          <w:sz w:val="24"/>
          <w:szCs w:val="24"/>
        </w:rPr>
        <w:t xml:space="preserve"> including payment of tuition, fees, books, and other expenses required by the school for retraining and skill enhancement.” </w:t>
      </w:r>
      <w:r w:rsidRPr="009C5ACB">
        <w:rPr>
          <w:rFonts w:ascii="Arial" w:hAnsi="Arial" w:cs="Arial"/>
          <w:b/>
          <w:bCs/>
          <w:sz w:val="24"/>
          <w:szCs w:val="24"/>
        </w:rPr>
        <w:t>Does this mean that if the requested facility is not on this list, it is not reimbursable? We see too many of the same “counselors” sending claimants to providers not on the list.</w:t>
      </w:r>
    </w:p>
    <w:p w14:paraId="01B1B502" w14:textId="1702A6C4" w:rsidR="009C5ACB" w:rsidRPr="009C5ACB" w:rsidRDefault="009C5ACB" w:rsidP="009C5ACB">
      <w:pPr>
        <w:spacing w:after="240"/>
        <w:rPr>
          <w:rFonts w:ascii="Arial" w:hAnsi="Arial" w:cs="Arial"/>
          <w:b/>
          <w:bCs/>
          <w:sz w:val="24"/>
          <w:szCs w:val="24"/>
        </w:rPr>
      </w:pPr>
      <w:r w:rsidRPr="009C5ACB">
        <w:rPr>
          <w:rFonts w:ascii="Arial" w:hAnsi="Arial" w:cs="Arial"/>
          <w:sz w:val="24"/>
          <w:szCs w:val="24"/>
        </w:rPr>
        <w:t xml:space="preserve">Under (6)(k), it states “Bills will only be paid for services rendered for the development of a </w:t>
      </w:r>
      <w:proofErr w:type="gramStart"/>
      <w:r w:rsidRPr="009C5ACB">
        <w:rPr>
          <w:rFonts w:ascii="Arial" w:hAnsi="Arial" w:cs="Arial"/>
          <w:sz w:val="24"/>
          <w:szCs w:val="24"/>
        </w:rPr>
        <w:t>return to work</w:t>
      </w:r>
      <w:proofErr w:type="gramEnd"/>
      <w:r w:rsidRPr="009C5ACB">
        <w:rPr>
          <w:rFonts w:ascii="Arial" w:hAnsi="Arial" w:cs="Arial"/>
          <w:sz w:val="24"/>
          <w:szCs w:val="24"/>
        </w:rPr>
        <w:t xml:space="preserve"> strategy and for regular duties that involve the evaluation, counseling </w:t>
      </w:r>
      <w:r w:rsidRPr="009C5ACB">
        <w:rPr>
          <w:rFonts w:ascii="Arial" w:hAnsi="Arial" w:cs="Arial"/>
          <w:b/>
          <w:bCs/>
          <w:sz w:val="24"/>
          <w:szCs w:val="24"/>
        </w:rPr>
        <w:t>and placement</w:t>
      </w:r>
      <w:r w:rsidRPr="009C5ACB">
        <w:rPr>
          <w:rFonts w:ascii="Arial" w:hAnsi="Arial" w:cs="Arial"/>
          <w:sz w:val="24"/>
          <w:szCs w:val="24"/>
        </w:rPr>
        <w:t xml:space="preserve"> of disabled persons”. </w:t>
      </w:r>
      <w:r w:rsidRPr="009C5ACB">
        <w:rPr>
          <w:rFonts w:ascii="Arial" w:hAnsi="Arial" w:cs="Arial"/>
          <w:b/>
          <w:bCs/>
          <w:sz w:val="24"/>
          <w:szCs w:val="24"/>
        </w:rPr>
        <w:t>Does this mean that is the claimant is not placed in a job retraining program, that the counselor fees of $600 are not reimbursable? We have a high percentage of claims where I have personally called the counselors and they have indicated that the</w:t>
      </w:r>
      <w:r>
        <w:rPr>
          <w:rFonts w:ascii="Arial" w:hAnsi="Arial" w:cs="Arial"/>
          <w:b/>
          <w:bCs/>
          <w:sz w:val="24"/>
          <w:szCs w:val="24"/>
        </w:rPr>
        <w:t>y</w:t>
      </w:r>
      <w:r w:rsidRPr="009C5ACB">
        <w:rPr>
          <w:rFonts w:ascii="Arial" w:hAnsi="Arial" w:cs="Arial"/>
          <w:b/>
          <w:bCs/>
          <w:sz w:val="24"/>
          <w:szCs w:val="24"/>
        </w:rPr>
        <w:t xml:space="preserve"> did not place the claimant in any school/program as the claimant wanted to research it on their </w:t>
      </w:r>
      <w:proofErr w:type="gramStart"/>
      <w:r w:rsidRPr="009C5ACB">
        <w:rPr>
          <w:rFonts w:ascii="Arial" w:hAnsi="Arial" w:cs="Arial"/>
          <w:b/>
          <w:bCs/>
          <w:sz w:val="24"/>
          <w:szCs w:val="24"/>
        </w:rPr>
        <w:t>own, but</w:t>
      </w:r>
      <w:proofErr w:type="gramEnd"/>
      <w:r w:rsidRPr="009C5ACB">
        <w:rPr>
          <w:rFonts w:ascii="Arial" w:hAnsi="Arial" w:cs="Arial"/>
          <w:b/>
          <w:bCs/>
          <w:sz w:val="24"/>
          <w:szCs w:val="24"/>
        </w:rPr>
        <w:t xml:space="preserve"> still submitted invoices for $600. I do not believe they should be paid if they do not place the claimant.</w:t>
      </w:r>
    </w:p>
    <w:p w14:paraId="2DC91F0B" w14:textId="77777777" w:rsidR="009C5ACB" w:rsidRPr="009C5ACB" w:rsidRDefault="009C5ACB" w:rsidP="00790B3C">
      <w:pPr>
        <w:spacing w:after="240"/>
        <w:rPr>
          <w:rFonts w:ascii="Arial" w:hAnsi="Arial" w:cs="Arial"/>
          <w:sz w:val="24"/>
          <w:szCs w:val="24"/>
        </w:rPr>
      </w:pPr>
    </w:p>
    <w:sectPr w:rsidR="009C5ACB" w:rsidRPr="009C5ACB">
      <w:headerReference w:type="default" r:id="rId14"/>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C2411D" w14:textId="77777777" w:rsidR="00EF45FA" w:rsidRDefault="00EF45FA" w:rsidP="00075691">
      <w:pPr>
        <w:spacing w:after="0" w:line="240" w:lineRule="auto"/>
      </w:pPr>
      <w:r>
        <w:separator/>
      </w:r>
    </w:p>
  </w:endnote>
  <w:endnote w:type="continuationSeparator" w:id="0">
    <w:p w14:paraId="520B87BB" w14:textId="77777777" w:rsidR="00EF45FA" w:rsidRDefault="00EF45FA" w:rsidP="000756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69591966"/>
      <w:docPartObj>
        <w:docPartGallery w:val="Page Numbers (Bottom of Page)"/>
        <w:docPartUnique/>
      </w:docPartObj>
    </w:sdtPr>
    <w:sdtEndPr>
      <w:rPr>
        <w:noProof/>
      </w:rPr>
    </w:sdtEndPr>
    <w:sdtContent>
      <w:p w14:paraId="6B254557" w14:textId="0F2D26D1" w:rsidR="00BA6405" w:rsidRDefault="00BA6405" w:rsidP="00EB6678">
        <w:pPr>
          <w:pStyle w:val="Footer"/>
          <w:jc w:val="right"/>
        </w:pPr>
        <w:r>
          <w:fldChar w:fldCharType="begin"/>
        </w:r>
        <w:r>
          <w:instrText xml:space="preserve"> PAGE   \* MERGEFORMAT </w:instrText>
        </w:r>
        <w:r>
          <w:fldChar w:fldCharType="separate"/>
        </w:r>
        <w:r w:rsidR="00BB5116">
          <w:rPr>
            <w:noProof/>
          </w:rPr>
          <w:t>99</w:t>
        </w:r>
        <w:r>
          <w:rPr>
            <w:noProof/>
          </w:rPr>
          <w:fldChar w:fldCharType="end"/>
        </w:r>
      </w:p>
    </w:sdtContent>
  </w:sdt>
  <w:p w14:paraId="7C4F843D" w14:textId="77777777" w:rsidR="00BA6405" w:rsidRDefault="00BA6405"/>
  <w:p w14:paraId="183C2C80" w14:textId="77777777" w:rsidR="00BA6405" w:rsidRDefault="00BA640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902036" w14:textId="77777777" w:rsidR="00EF45FA" w:rsidRDefault="00EF45FA" w:rsidP="00075691">
      <w:pPr>
        <w:spacing w:after="0" w:line="240" w:lineRule="auto"/>
      </w:pPr>
      <w:r>
        <w:separator/>
      </w:r>
    </w:p>
  </w:footnote>
  <w:footnote w:type="continuationSeparator" w:id="0">
    <w:p w14:paraId="29A5030A" w14:textId="77777777" w:rsidR="00EF45FA" w:rsidRDefault="00EF45FA" w:rsidP="0007569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9F860B" w14:textId="49924646" w:rsidR="00BA6405" w:rsidRDefault="00E637BD">
    <w:pPr>
      <w:pStyle w:val="Header"/>
      <w:rPr>
        <w:rFonts w:ascii="Arial" w:hAnsi="Arial" w:cs="Arial"/>
        <w:b/>
        <w:bCs/>
        <w:sz w:val="24"/>
        <w:szCs w:val="24"/>
      </w:rPr>
    </w:pPr>
    <w:r>
      <w:rPr>
        <w:rFonts w:ascii="Arial" w:hAnsi="Arial" w:cs="Arial"/>
        <w:b/>
        <w:bCs/>
        <w:sz w:val="24"/>
        <w:szCs w:val="24"/>
      </w:rPr>
      <w:t xml:space="preserve">Supplemental </w:t>
    </w:r>
    <w:r w:rsidR="00D3399A">
      <w:rPr>
        <w:rFonts w:ascii="Arial" w:hAnsi="Arial" w:cs="Arial"/>
        <w:b/>
        <w:bCs/>
        <w:sz w:val="24"/>
        <w:szCs w:val="24"/>
      </w:rPr>
      <w:t>Job Displacement Benefits and Return to Work Regulations</w:t>
    </w:r>
  </w:p>
  <w:p w14:paraId="108EA093" w14:textId="66E350A3" w:rsidR="00D3399A" w:rsidRDefault="00D3399A">
    <w:pPr>
      <w:pStyle w:val="Header"/>
      <w:rPr>
        <w:rFonts w:ascii="Arial" w:hAnsi="Arial" w:cs="Arial"/>
        <w:b/>
        <w:bCs/>
        <w:sz w:val="24"/>
        <w:szCs w:val="24"/>
      </w:rPr>
    </w:pPr>
    <w:r>
      <w:rPr>
        <w:rFonts w:ascii="Arial" w:hAnsi="Arial" w:cs="Arial"/>
        <w:b/>
        <w:bCs/>
        <w:sz w:val="24"/>
        <w:szCs w:val="24"/>
      </w:rPr>
      <w:t>DWC Forum – October 2025</w:t>
    </w:r>
  </w:p>
  <w:p w14:paraId="73AA91CD" w14:textId="77777777" w:rsidR="00BA6405" w:rsidRDefault="00BA640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2885376"/>
    <w:multiLevelType w:val="hybridMultilevel"/>
    <w:tmpl w:val="FFFFFFFF"/>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883390FE"/>
    <w:multiLevelType w:val="hybridMultilevel"/>
    <w:tmpl w:val="FFFFFFFF"/>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E393A6D4"/>
    <w:multiLevelType w:val="hybridMultilevel"/>
    <w:tmpl w:val="FFFFFFFF"/>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5AF3B94"/>
    <w:multiLevelType w:val="hybridMultilevel"/>
    <w:tmpl w:val="D46CEF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06DF48CC"/>
    <w:multiLevelType w:val="hybridMultilevel"/>
    <w:tmpl w:val="12CC6BD0"/>
    <w:lvl w:ilvl="0" w:tplc="E480C71C">
      <w:start w:val="3"/>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9B2225B"/>
    <w:multiLevelType w:val="hybridMultilevel"/>
    <w:tmpl w:val="7E8EAA38"/>
    <w:lvl w:ilvl="0" w:tplc="9FAADD58">
      <w:numFmt w:val="bullet"/>
      <w:lvlText w:val=""/>
      <w:lvlJc w:val="left"/>
      <w:pPr>
        <w:ind w:left="820" w:hanging="361"/>
      </w:pPr>
      <w:rPr>
        <w:rFonts w:ascii="Symbol" w:eastAsia="Symbol" w:hAnsi="Symbol" w:cs="Symbol" w:hint="default"/>
        <w:b w:val="0"/>
        <w:bCs w:val="0"/>
        <w:i w:val="0"/>
        <w:iCs w:val="0"/>
        <w:spacing w:val="0"/>
        <w:w w:val="99"/>
        <w:sz w:val="22"/>
        <w:szCs w:val="22"/>
        <w:lang w:val="en-US" w:eastAsia="en-US" w:bidi="ar-SA"/>
      </w:rPr>
    </w:lvl>
    <w:lvl w:ilvl="1" w:tplc="2C04F0D4">
      <w:numFmt w:val="bullet"/>
      <w:lvlText w:val="•"/>
      <w:lvlJc w:val="left"/>
      <w:pPr>
        <w:ind w:left="1768" w:hanging="361"/>
      </w:pPr>
      <w:rPr>
        <w:rFonts w:hint="default"/>
        <w:lang w:val="en-US" w:eastAsia="en-US" w:bidi="ar-SA"/>
      </w:rPr>
    </w:lvl>
    <w:lvl w:ilvl="2" w:tplc="A28C40DA">
      <w:numFmt w:val="bullet"/>
      <w:lvlText w:val="•"/>
      <w:lvlJc w:val="left"/>
      <w:pPr>
        <w:ind w:left="2716" w:hanging="361"/>
      </w:pPr>
      <w:rPr>
        <w:rFonts w:hint="default"/>
        <w:lang w:val="en-US" w:eastAsia="en-US" w:bidi="ar-SA"/>
      </w:rPr>
    </w:lvl>
    <w:lvl w:ilvl="3" w:tplc="80187A22">
      <w:numFmt w:val="bullet"/>
      <w:lvlText w:val="•"/>
      <w:lvlJc w:val="left"/>
      <w:pPr>
        <w:ind w:left="3664" w:hanging="361"/>
      </w:pPr>
      <w:rPr>
        <w:rFonts w:hint="default"/>
        <w:lang w:val="en-US" w:eastAsia="en-US" w:bidi="ar-SA"/>
      </w:rPr>
    </w:lvl>
    <w:lvl w:ilvl="4" w:tplc="EFF2CC18">
      <w:numFmt w:val="bullet"/>
      <w:lvlText w:val="•"/>
      <w:lvlJc w:val="left"/>
      <w:pPr>
        <w:ind w:left="4612" w:hanging="361"/>
      </w:pPr>
      <w:rPr>
        <w:rFonts w:hint="default"/>
        <w:lang w:val="en-US" w:eastAsia="en-US" w:bidi="ar-SA"/>
      </w:rPr>
    </w:lvl>
    <w:lvl w:ilvl="5" w:tplc="41420DAE">
      <w:numFmt w:val="bullet"/>
      <w:lvlText w:val="•"/>
      <w:lvlJc w:val="left"/>
      <w:pPr>
        <w:ind w:left="5560" w:hanging="361"/>
      </w:pPr>
      <w:rPr>
        <w:rFonts w:hint="default"/>
        <w:lang w:val="en-US" w:eastAsia="en-US" w:bidi="ar-SA"/>
      </w:rPr>
    </w:lvl>
    <w:lvl w:ilvl="6" w:tplc="15B04214">
      <w:numFmt w:val="bullet"/>
      <w:lvlText w:val="•"/>
      <w:lvlJc w:val="left"/>
      <w:pPr>
        <w:ind w:left="6508" w:hanging="361"/>
      </w:pPr>
      <w:rPr>
        <w:rFonts w:hint="default"/>
        <w:lang w:val="en-US" w:eastAsia="en-US" w:bidi="ar-SA"/>
      </w:rPr>
    </w:lvl>
    <w:lvl w:ilvl="7" w:tplc="60EE1076">
      <w:numFmt w:val="bullet"/>
      <w:lvlText w:val="•"/>
      <w:lvlJc w:val="left"/>
      <w:pPr>
        <w:ind w:left="7456" w:hanging="361"/>
      </w:pPr>
      <w:rPr>
        <w:rFonts w:hint="default"/>
        <w:lang w:val="en-US" w:eastAsia="en-US" w:bidi="ar-SA"/>
      </w:rPr>
    </w:lvl>
    <w:lvl w:ilvl="8" w:tplc="E31641B0">
      <w:numFmt w:val="bullet"/>
      <w:lvlText w:val="•"/>
      <w:lvlJc w:val="left"/>
      <w:pPr>
        <w:ind w:left="8404" w:hanging="361"/>
      </w:pPr>
      <w:rPr>
        <w:rFonts w:hint="default"/>
        <w:lang w:val="en-US" w:eastAsia="en-US" w:bidi="ar-SA"/>
      </w:rPr>
    </w:lvl>
  </w:abstractNum>
  <w:abstractNum w:abstractNumId="6" w15:restartNumberingAfterBreak="0">
    <w:nsid w:val="0C5AB43C"/>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0D6D4A74"/>
    <w:multiLevelType w:val="hybridMultilevel"/>
    <w:tmpl w:val="291EB1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18DD10D1"/>
    <w:multiLevelType w:val="hybridMultilevel"/>
    <w:tmpl w:val="95489A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F15137C"/>
    <w:multiLevelType w:val="hybridMultilevel"/>
    <w:tmpl w:val="49B656E4"/>
    <w:lvl w:ilvl="0" w:tplc="04090001">
      <w:start w:val="1"/>
      <w:numFmt w:val="bullet"/>
      <w:lvlText w:val=""/>
      <w:lvlJc w:val="left"/>
      <w:pPr>
        <w:ind w:left="3000" w:hanging="360"/>
      </w:pPr>
      <w:rPr>
        <w:rFonts w:ascii="Symbol" w:hAnsi="Symbol" w:hint="default"/>
      </w:rPr>
    </w:lvl>
    <w:lvl w:ilvl="1" w:tplc="04090003" w:tentative="1">
      <w:start w:val="1"/>
      <w:numFmt w:val="bullet"/>
      <w:lvlText w:val="o"/>
      <w:lvlJc w:val="left"/>
      <w:pPr>
        <w:ind w:left="3720" w:hanging="360"/>
      </w:pPr>
      <w:rPr>
        <w:rFonts w:ascii="Courier New" w:hAnsi="Courier New" w:cs="Courier New" w:hint="default"/>
      </w:rPr>
    </w:lvl>
    <w:lvl w:ilvl="2" w:tplc="04090005" w:tentative="1">
      <w:start w:val="1"/>
      <w:numFmt w:val="bullet"/>
      <w:lvlText w:val=""/>
      <w:lvlJc w:val="left"/>
      <w:pPr>
        <w:ind w:left="4440" w:hanging="360"/>
      </w:pPr>
      <w:rPr>
        <w:rFonts w:ascii="Wingdings" w:hAnsi="Wingdings" w:hint="default"/>
      </w:rPr>
    </w:lvl>
    <w:lvl w:ilvl="3" w:tplc="04090001" w:tentative="1">
      <w:start w:val="1"/>
      <w:numFmt w:val="bullet"/>
      <w:lvlText w:val=""/>
      <w:lvlJc w:val="left"/>
      <w:pPr>
        <w:ind w:left="5160" w:hanging="360"/>
      </w:pPr>
      <w:rPr>
        <w:rFonts w:ascii="Symbol" w:hAnsi="Symbol" w:hint="default"/>
      </w:rPr>
    </w:lvl>
    <w:lvl w:ilvl="4" w:tplc="04090003" w:tentative="1">
      <w:start w:val="1"/>
      <w:numFmt w:val="bullet"/>
      <w:lvlText w:val="o"/>
      <w:lvlJc w:val="left"/>
      <w:pPr>
        <w:ind w:left="5880" w:hanging="360"/>
      </w:pPr>
      <w:rPr>
        <w:rFonts w:ascii="Courier New" w:hAnsi="Courier New" w:cs="Courier New" w:hint="default"/>
      </w:rPr>
    </w:lvl>
    <w:lvl w:ilvl="5" w:tplc="04090005" w:tentative="1">
      <w:start w:val="1"/>
      <w:numFmt w:val="bullet"/>
      <w:lvlText w:val=""/>
      <w:lvlJc w:val="left"/>
      <w:pPr>
        <w:ind w:left="6600" w:hanging="360"/>
      </w:pPr>
      <w:rPr>
        <w:rFonts w:ascii="Wingdings" w:hAnsi="Wingdings" w:hint="default"/>
      </w:rPr>
    </w:lvl>
    <w:lvl w:ilvl="6" w:tplc="04090001" w:tentative="1">
      <w:start w:val="1"/>
      <w:numFmt w:val="bullet"/>
      <w:lvlText w:val=""/>
      <w:lvlJc w:val="left"/>
      <w:pPr>
        <w:ind w:left="7320" w:hanging="360"/>
      </w:pPr>
      <w:rPr>
        <w:rFonts w:ascii="Symbol" w:hAnsi="Symbol" w:hint="default"/>
      </w:rPr>
    </w:lvl>
    <w:lvl w:ilvl="7" w:tplc="04090003" w:tentative="1">
      <w:start w:val="1"/>
      <w:numFmt w:val="bullet"/>
      <w:lvlText w:val="o"/>
      <w:lvlJc w:val="left"/>
      <w:pPr>
        <w:ind w:left="8040" w:hanging="360"/>
      </w:pPr>
      <w:rPr>
        <w:rFonts w:ascii="Courier New" w:hAnsi="Courier New" w:cs="Courier New" w:hint="default"/>
      </w:rPr>
    </w:lvl>
    <w:lvl w:ilvl="8" w:tplc="04090005" w:tentative="1">
      <w:start w:val="1"/>
      <w:numFmt w:val="bullet"/>
      <w:lvlText w:val=""/>
      <w:lvlJc w:val="left"/>
      <w:pPr>
        <w:ind w:left="8760" w:hanging="360"/>
      </w:pPr>
      <w:rPr>
        <w:rFonts w:ascii="Wingdings" w:hAnsi="Wingdings" w:hint="default"/>
      </w:rPr>
    </w:lvl>
  </w:abstractNum>
  <w:abstractNum w:abstractNumId="10" w15:restartNumberingAfterBreak="0">
    <w:nsid w:val="205D3D50"/>
    <w:multiLevelType w:val="hybridMultilevel"/>
    <w:tmpl w:val="E4041330"/>
    <w:lvl w:ilvl="0" w:tplc="708AD588">
      <w:start w:val="1"/>
      <w:numFmt w:val="decimal"/>
      <w:lvlText w:val="(%1)"/>
      <w:lvlJc w:val="left"/>
      <w:pPr>
        <w:ind w:left="1140" w:hanging="321"/>
      </w:pPr>
      <w:rPr>
        <w:rFonts w:ascii="Calibri" w:eastAsia="Calibri" w:hAnsi="Calibri" w:cs="Calibri" w:hint="default"/>
        <w:b w:val="0"/>
        <w:bCs w:val="0"/>
        <w:i w:val="0"/>
        <w:iCs w:val="0"/>
        <w:spacing w:val="-1"/>
        <w:w w:val="100"/>
        <w:sz w:val="24"/>
        <w:szCs w:val="24"/>
        <w:lang w:val="en-US" w:eastAsia="en-US" w:bidi="ar-SA"/>
      </w:rPr>
    </w:lvl>
    <w:lvl w:ilvl="1" w:tplc="3AA8CBE2">
      <w:numFmt w:val="bullet"/>
      <w:lvlText w:val="•"/>
      <w:lvlJc w:val="left"/>
      <w:pPr>
        <w:ind w:left="1982" w:hanging="321"/>
      </w:pPr>
      <w:rPr>
        <w:rFonts w:hint="default"/>
        <w:lang w:val="en-US" w:eastAsia="en-US" w:bidi="ar-SA"/>
      </w:rPr>
    </w:lvl>
    <w:lvl w:ilvl="2" w:tplc="527E1F0C">
      <w:numFmt w:val="bullet"/>
      <w:lvlText w:val="•"/>
      <w:lvlJc w:val="left"/>
      <w:pPr>
        <w:ind w:left="2824" w:hanging="321"/>
      </w:pPr>
      <w:rPr>
        <w:rFonts w:hint="default"/>
        <w:lang w:val="en-US" w:eastAsia="en-US" w:bidi="ar-SA"/>
      </w:rPr>
    </w:lvl>
    <w:lvl w:ilvl="3" w:tplc="7CB24162">
      <w:numFmt w:val="bullet"/>
      <w:lvlText w:val="•"/>
      <w:lvlJc w:val="left"/>
      <w:pPr>
        <w:ind w:left="3666" w:hanging="321"/>
      </w:pPr>
      <w:rPr>
        <w:rFonts w:hint="default"/>
        <w:lang w:val="en-US" w:eastAsia="en-US" w:bidi="ar-SA"/>
      </w:rPr>
    </w:lvl>
    <w:lvl w:ilvl="4" w:tplc="C352DDCE">
      <w:numFmt w:val="bullet"/>
      <w:lvlText w:val="•"/>
      <w:lvlJc w:val="left"/>
      <w:pPr>
        <w:ind w:left="4508" w:hanging="321"/>
      </w:pPr>
      <w:rPr>
        <w:rFonts w:hint="default"/>
        <w:lang w:val="en-US" w:eastAsia="en-US" w:bidi="ar-SA"/>
      </w:rPr>
    </w:lvl>
    <w:lvl w:ilvl="5" w:tplc="D0AAB836">
      <w:numFmt w:val="bullet"/>
      <w:lvlText w:val="•"/>
      <w:lvlJc w:val="left"/>
      <w:pPr>
        <w:ind w:left="5350" w:hanging="321"/>
      </w:pPr>
      <w:rPr>
        <w:rFonts w:hint="default"/>
        <w:lang w:val="en-US" w:eastAsia="en-US" w:bidi="ar-SA"/>
      </w:rPr>
    </w:lvl>
    <w:lvl w:ilvl="6" w:tplc="7570E83E">
      <w:numFmt w:val="bullet"/>
      <w:lvlText w:val="•"/>
      <w:lvlJc w:val="left"/>
      <w:pPr>
        <w:ind w:left="6192" w:hanging="321"/>
      </w:pPr>
      <w:rPr>
        <w:rFonts w:hint="default"/>
        <w:lang w:val="en-US" w:eastAsia="en-US" w:bidi="ar-SA"/>
      </w:rPr>
    </w:lvl>
    <w:lvl w:ilvl="7" w:tplc="2ECCCB76">
      <w:numFmt w:val="bullet"/>
      <w:lvlText w:val="•"/>
      <w:lvlJc w:val="left"/>
      <w:pPr>
        <w:ind w:left="7034" w:hanging="321"/>
      </w:pPr>
      <w:rPr>
        <w:rFonts w:hint="default"/>
        <w:lang w:val="en-US" w:eastAsia="en-US" w:bidi="ar-SA"/>
      </w:rPr>
    </w:lvl>
    <w:lvl w:ilvl="8" w:tplc="FEBC3C68">
      <w:numFmt w:val="bullet"/>
      <w:lvlText w:val="•"/>
      <w:lvlJc w:val="left"/>
      <w:pPr>
        <w:ind w:left="7876" w:hanging="321"/>
      </w:pPr>
      <w:rPr>
        <w:rFonts w:hint="default"/>
        <w:lang w:val="en-US" w:eastAsia="en-US" w:bidi="ar-SA"/>
      </w:rPr>
    </w:lvl>
  </w:abstractNum>
  <w:abstractNum w:abstractNumId="11" w15:restartNumberingAfterBreak="0">
    <w:nsid w:val="21044150"/>
    <w:multiLevelType w:val="hybridMultilevel"/>
    <w:tmpl w:val="A6164618"/>
    <w:lvl w:ilvl="0" w:tplc="2576A0B6">
      <w:numFmt w:val="bullet"/>
      <w:lvlText w:val=""/>
      <w:lvlJc w:val="left"/>
      <w:pPr>
        <w:ind w:left="3000" w:hanging="360"/>
      </w:pPr>
      <w:rPr>
        <w:rFonts w:ascii="Symbol" w:eastAsia="Symbol" w:hAnsi="Symbol" w:cs="Symbol" w:hint="default"/>
        <w:b w:val="0"/>
        <w:bCs w:val="0"/>
        <w:i w:val="0"/>
        <w:iCs w:val="0"/>
        <w:color w:val="343641"/>
        <w:spacing w:val="0"/>
        <w:w w:val="99"/>
        <w:sz w:val="24"/>
        <w:szCs w:val="24"/>
        <w:lang w:val="en-US" w:eastAsia="en-US" w:bidi="ar-SA"/>
      </w:rPr>
    </w:lvl>
    <w:lvl w:ilvl="1" w:tplc="04090003" w:tentative="1">
      <w:start w:val="1"/>
      <w:numFmt w:val="bullet"/>
      <w:lvlText w:val="o"/>
      <w:lvlJc w:val="left"/>
      <w:pPr>
        <w:ind w:left="3720" w:hanging="360"/>
      </w:pPr>
      <w:rPr>
        <w:rFonts w:ascii="Courier New" w:hAnsi="Courier New" w:cs="Courier New" w:hint="default"/>
      </w:rPr>
    </w:lvl>
    <w:lvl w:ilvl="2" w:tplc="04090005" w:tentative="1">
      <w:start w:val="1"/>
      <w:numFmt w:val="bullet"/>
      <w:lvlText w:val=""/>
      <w:lvlJc w:val="left"/>
      <w:pPr>
        <w:ind w:left="4440" w:hanging="360"/>
      </w:pPr>
      <w:rPr>
        <w:rFonts w:ascii="Wingdings" w:hAnsi="Wingdings" w:hint="default"/>
      </w:rPr>
    </w:lvl>
    <w:lvl w:ilvl="3" w:tplc="04090001" w:tentative="1">
      <w:start w:val="1"/>
      <w:numFmt w:val="bullet"/>
      <w:lvlText w:val=""/>
      <w:lvlJc w:val="left"/>
      <w:pPr>
        <w:ind w:left="5160" w:hanging="360"/>
      </w:pPr>
      <w:rPr>
        <w:rFonts w:ascii="Symbol" w:hAnsi="Symbol" w:hint="default"/>
      </w:rPr>
    </w:lvl>
    <w:lvl w:ilvl="4" w:tplc="04090003" w:tentative="1">
      <w:start w:val="1"/>
      <w:numFmt w:val="bullet"/>
      <w:lvlText w:val="o"/>
      <w:lvlJc w:val="left"/>
      <w:pPr>
        <w:ind w:left="5880" w:hanging="360"/>
      </w:pPr>
      <w:rPr>
        <w:rFonts w:ascii="Courier New" w:hAnsi="Courier New" w:cs="Courier New" w:hint="default"/>
      </w:rPr>
    </w:lvl>
    <w:lvl w:ilvl="5" w:tplc="04090005" w:tentative="1">
      <w:start w:val="1"/>
      <w:numFmt w:val="bullet"/>
      <w:lvlText w:val=""/>
      <w:lvlJc w:val="left"/>
      <w:pPr>
        <w:ind w:left="6600" w:hanging="360"/>
      </w:pPr>
      <w:rPr>
        <w:rFonts w:ascii="Wingdings" w:hAnsi="Wingdings" w:hint="default"/>
      </w:rPr>
    </w:lvl>
    <w:lvl w:ilvl="6" w:tplc="04090001" w:tentative="1">
      <w:start w:val="1"/>
      <w:numFmt w:val="bullet"/>
      <w:lvlText w:val=""/>
      <w:lvlJc w:val="left"/>
      <w:pPr>
        <w:ind w:left="7320" w:hanging="360"/>
      </w:pPr>
      <w:rPr>
        <w:rFonts w:ascii="Symbol" w:hAnsi="Symbol" w:hint="default"/>
      </w:rPr>
    </w:lvl>
    <w:lvl w:ilvl="7" w:tplc="04090003" w:tentative="1">
      <w:start w:val="1"/>
      <w:numFmt w:val="bullet"/>
      <w:lvlText w:val="o"/>
      <w:lvlJc w:val="left"/>
      <w:pPr>
        <w:ind w:left="8040" w:hanging="360"/>
      </w:pPr>
      <w:rPr>
        <w:rFonts w:ascii="Courier New" w:hAnsi="Courier New" w:cs="Courier New" w:hint="default"/>
      </w:rPr>
    </w:lvl>
    <w:lvl w:ilvl="8" w:tplc="04090005" w:tentative="1">
      <w:start w:val="1"/>
      <w:numFmt w:val="bullet"/>
      <w:lvlText w:val=""/>
      <w:lvlJc w:val="left"/>
      <w:pPr>
        <w:ind w:left="8760" w:hanging="360"/>
      </w:pPr>
      <w:rPr>
        <w:rFonts w:ascii="Wingdings" w:hAnsi="Wingdings" w:hint="default"/>
      </w:rPr>
    </w:lvl>
  </w:abstractNum>
  <w:abstractNum w:abstractNumId="12" w15:restartNumberingAfterBreak="0">
    <w:nsid w:val="21E19078"/>
    <w:multiLevelType w:val="hybridMultilevel"/>
    <w:tmpl w:val="FFFFFFFF"/>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2B17E62D"/>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2BA225D5"/>
    <w:multiLevelType w:val="hybridMultilevel"/>
    <w:tmpl w:val="25EC135E"/>
    <w:lvl w:ilvl="0" w:tplc="7DBC01F0">
      <w:numFmt w:val="bullet"/>
      <w:lvlText w:val=""/>
      <w:lvlJc w:val="left"/>
      <w:pPr>
        <w:ind w:left="460" w:hanging="360"/>
      </w:pPr>
      <w:rPr>
        <w:rFonts w:ascii="Symbol" w:eastAsia="Symbol" w:hAnsi="Symbol" w:cs="Symbol" w:hint="default"/>
        <w:b w:val="0"/>
        <w:bCs w:val="0"/>
        <w:i w:val="0"/>
        <w:iCs w:val="0"/>
        <w:spacing w:val="0"/>
        <w:w w:val="99"/>
        <w:sz w:val="22"/>
        <w:szCs w:val="22"/>
        <w:lang w:val="en-US" w:eastAsia="en-US" w:bidi="ar-SA"/>
      </w:rPr>
    </w:lvl>
    <w:lvl w:ilvl="1" w:tplc="D6BC9ABE">
      <w:numFmt w:val="bullet"/>
      <w:lvlText w:val=""/>
      <w:lvlJc w:val="left"/>
      <w:pPr>
        <w:ind w:left="820" w:hanging="361"/>
      </w:pPr>
      <w:rPr>
        <w:rFonts w:ascii="Symbol" w:eastAsia="Symbol" w:hAnsi="Symbol" w:cs="Symbol" w:hint="default"/>
        <w:b w:val="0"/>
        <w:bCs w:val="0"/>
        <w:i w:val="0"/>
        <w:iCs w:val="0"/>
        <w:spacing w:val="0"/>
        <w:w w:val="99"/>
        <w:sz w:val="22"/>
        <w:szCs w:val="22"/>
        <w:lang w:val="en-US" w:eastAsia="en-US" w:bidi="ar-SA"/>
      </w:rPr>
    </w:lvl>
    <w:lvl w:ilvl="2" w:tplc="ED9054B4">
      <w:numFmt w:val="bullet"/>
      <w:lvlText w:val="•"/>
      <w:lvlJc w:val="left"/>
      <w:pPr>
        <w:ind w:left="1873" w:hanging="361"/>
      </w:pPr>
      <w:rPr>
        <w:rFonts w:hint="default"/>
        <w:lang w:val="en-US" w:eastAsia="en-US" w:bidi="ar-SA"/>
      </w:rPr>
    </w:lvl>
    <w:lvl w:ilvl="3" w:tplc="D42E85FE">
      <w:numFmt w:val="bullet"/>
      <w:lvlText w:val="•"/>
      <w:lvlJc w:val="left"/>
      <w:pPr>
        <w:ind w:left="2926" w:hanging="361"/>
      </w:pPr>
      <w:rPr>
        <w:rFonts w:hint="default"/>
        <w:lang w:val="en-US" w:eastAsia="en-US" w:bidi="ar-SA"/>
      </w:rPr>
    </w:lvl>
    <w:lvl w:ilvl="4" w:tplc="CF2A3B94">
      <w:numFmt w:val="bullet"/>
      <w:lvlText w:val="•"/>
      <w:lvlJc w:val="left"/>
      <w:pPr>
        <w:ind w:left="3980" w:hanging="361"/>
      </w:pPr>
      <w:rPr>
        <w:rFonts w:hint="default"/>
        <w:lang w:val="en-US" w:eastAsia="en-US" w:bidi="ar-SA"/>
      </w:rPr>
    </w:lvl>
    <w:lvl w:ilvl="5" w:tplc="1EB202B2">
      <w:numFmt w:val="bullet"/>
      <w:lvlText w:val="•"/>
      <w:lvlJc w:val="left"/>
      <w:pPr>
        <w:ind w:left="5033" w:hanging="361"/>
      </w:pPr>
      <w:rPr>
        <w:rFonts w:hint="default"/>
        <w:lang w:val="en-US" w:eastAsia="en-US" w:bidi="ar-SA"/>
      </w:rPr>
    </w:lvl>
    <w:lvl w:ilvl="6" w:tplc="B3B6CD5A">
      <w:numFmt w:val="bullet"/>
      <w:lvlText w:val="•"/>
      <w:lvlJc w:val="left"/>
      <w:pPr>
        <w:ind w:left="6086" w:hanging="361"/>
      </w:pPr>
      <w:rPr>
        <w:rFonts w:hint="default"/>
        <w:lang w:val="en-US" w:eastAsia="en-US" w:bidi="ar-SA"/>
      </w:rPr>
    </w:lvl>
    <w:lvl w:ilvl="7" w:tplc="74706A0E">
      <w:numFmt w:val="bullet"/>
      <w:lvlText w:val="•"/>
      <w:lvlJc w:val="left"/>
      <w:pPr>
        <w:ind w:left="7140" w:hanging="361"/>
      </w:pPr>
      <w:rPr>
        <w:rFonts w:hint="default"/>
        <w:lang w:val="en-US" w:eastAsia="en-US" w:bidi="ar-SA"/>
      </w:rPr>
    </w:lvl>
    <w:lvl w:ilvl="8" w:tplc="FDB21ECC">
      <w:numFmt w:val="bullet"/>
      <w:lvlText w:val="•"/>
      <w:lvlJc w:val="left"/>
      <w:pPr>
        <w:ind w:left="8193" w:hanging="361"/>
      </w:pPr>
      <w:rPr>
        <w:rFonts w:hint="default"/>
        <w:lang w:val="en-US" w:eastAsia="en-US" w:bidi="ar-SA"/>
      </w:rPr>
    </w:lvl>
  </w:abstractNum>
  <w:abstractNum w:abstractNumId="15" w15:restartNumberingAfterBreak="0">
    <w:nsid w:val="2DF3066E"/>
    <w:multiLevelType w:val="hybridMultilevel"/>
    <w:tmpl w:val="D108CE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2EEC4F47"/>
    <w:multiLevelType w:val="hybridMultilevel"/>
    <w:tmpl w:val="048CAE0A"/>
    <w:lvl w:ilvl="0" w:tplc="BBA06AD0">
      <w:start w:val="3"/>
      <w:numFmt w:val="upperRoman"/>
      <w:lvlText w:val="%1&gt;"/>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061D623"/>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15:restartNumberingAfterBreak="0">
    <w:nsid w:val="33BE3AC5"/>
    <w:multiLevelType w:val="hybridMultilevel"/>
    <w:tmpl w:val="BBBEDC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386E1CDD"/>
    <w:multiLevelType w:val="hybridMultilevel"/>
    <w:tmpl w:val="25A237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F200096"/>
    <w:multiLevelType w:val="hybridMultilevel"/>
    <w:tmpl w:val="889C4C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40E30FED"/>
    <w:multiLevelType w:val="hybridMultilevel"/>
    <w:tmpl w:val="06F6799C"/>
    <w:lvl w:ilvl="0" w:tplc="7F2C5BFA">
      <w:start w:val="4"/>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13549AA"/>
    <w:multiLevelType w:val="hybridMultilevel"/>
    <w:tmpl w:val="637AA6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4282267F"/>
    <w:multiLevelType w:val="hybridMultilevel"/>
    <w:tmpl w:val="35A43A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C1A34BB"/>
    <w:multiLevelType w:val="hybridMultilevel"/>
    <w:tmpl w:val="AA7C03EA"/>
    <w:lvl w:ilvl="0" w:tplc="57F264CE">
      <w:start w:val="111"/>
      <w:numFmt w:val="decimal"/>
      <w:lvlText w:val="%1."/>
      <w:lvlJc w:val="left"/>
      <w:pPr>
        <w:ind w:left="800" w:hanging="44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C7A2FFB"/>
    <w:multiLevelType w:val="hybridMultilevel"/>
    <w:tmpl w:val="DAE2B29A"/>
    <w:lvl w:ilvl="0" w:tplc="5E2C13F6">
      <w:start w:val="6"/>
      <w:numFmt w:val="lowerLetter"/>
      <w:lvlText w:val="(%1)"/>
      <w:lvlJc w:val="left"/>
      <w:pPr>
        <w:ind w:left="820" w:hanging="269"/>
      </w:pPr>
      <w:rPr>
        <w:rFonts w:ascii="Arial" w:eastAsia="Arial" w:hAnsi="Arial" w:cs="Arial" w:hint="default"/>
        <w:b w:val="0"/>
        <w:bCs w:val="0"/>
        <w:i/>
        <w:iCs/>
        <w:spacing w:val="0"/>
        <w:w w:val="99"/>
        <w:sz w:val="22"/>
        <w:szCs w:val="22"/>
        <w:lang w:val="en-US" w:eastAsia="en-US" w:bidi="ar-SA"/>
      </w:rPr>
    </w:lvl>
    <w:lvl w:ilvl="1" w:tplc="1EF05500">
      <w:start w:val="1"/>
      <w:numFmt w:val="decimal"/>
      <w:lvlText w:val="(%2)"/>
      <w:lvlJc w:val="left"/>
      <w:pPr>
        <w:ind w:left="1540" w:hanging="330"/>
      </w:pPr>
      <w:rPr>
        <w:rFonts w:ascii="Arial" w:eastAsia="Arial" w:hAnsi="Arial" w:cs="Arial" w:hint="default"/>
        <w:b w:val="0"/>
        <w:bCs w:val="0"/>
        <w:i/>
        <w:iCs/>
        <w:spacing w:val="0"/>
        <w:w w:val="99"/>
        <w:sz w:val="22"/>
        <w:szCs w:val="22"/>
        <w:lang w:val="en-US" w:eastAsia="en-US" w:bidi="ar-SA"/>
      </w:rPr>
    </w:lvl>
    <w:lvl w:ilvl="2" w:tplc="38BE249E">
      <w:numFmt w:val="bullet"/>
      <w:lvlText w:val="•"/>
      <w:lvlJc w:val="left"/>
      <w:pPr>
        <w:ind w:left="2513" w:hanging="330"/>
      </w:pPr>
      <w:rPr>
        <w:rFonts w:hint="default"/>
        <w:lang w:val="en-US" w:eastAsia="en-US" w:bidi="ar-SA"/>
      </w:rPr>
    </w:lvl>
    <w:lvl w:ilvl="3" w:tplc="35E89790">
      <w:numFmt w:val="bullet"/>
      <w:lvlText w:val="•"/>
      <w:lvlJc w:val="left"/>
      <w:pPr>
        <w:ind w:left="3486" w:hanging="330"/>
      </w:pPr>
      <w:rPr>
        <w:rFonts w:hint="default"/>
        <w:lang w:val="en-US" w:eastAsia="en-US" w:bidi="ar-SA"/>
      </w:rPr>
    </w:lvl>
    <w:lvl w:ilvl="4" w:tplc="F516DD5E">
      <w:numFmt w:val="bullet"/>
      <w:lvlText w:val="•"/>
      <w:lvlJc w:val="left"/>
      <w:pPr>
        <w:ind w:left="4460" w:hanging="330"/>
      </w:pPr>
      <w:rPr>
        <w:rFonts w:hint="default"/>
        <w:lang w:val="en-US" w:eastAsia="en-US" w:bidi="ar-SA"/>
      </w:rPr>
    </w:lvl>
    <w:lvl w:ilvl="5" w:tplc="FF40E1BA">
      <w:numFmt w:val="bullet"/>
      <w:lvlText w:val="•"/>
      <w:lvlJc w:val="left"/>
      <w:pPr>
        <w:ind w:left="5433" w:hanging="330"/>
      </w:pPr>
      <w:rPr>
        <w:rFonts w:hint="default"/>
        <w:lang w:val="en-US" w:eastAsia="en-US" w:bidi="ar-SA"/>
      </w:rPr>
    </w:lvl>
    <w:lvl w:ilvl="6" w:tplc="598EF40A">
      <w:numFmt w:val="bullet"/>
      <w:lvlText w:val="•"/>
      <w:lvlJc w:val="left"/>
      <w:pPr>
        <w:ind w:left="6406" w:hanging="330"/>
      </w:pPr>
      <w:rPr>
        <w:rFonts w:hint="default"/>
        <w:lang w:val="en-US" w:eastAsia="en-US" w:bidi="ar-SA"/>
      </w:rPr>
    </w:lvl>
    <w:lvl w:ilvl="7" w:tplc="D0EC7CA4">
      <w:numFmt w:val="bullet"/>
      <w:lvlText w:val="•"/>
      <w:lvlJc w:val="left"/>
      <w:pPr>
        <w:ind w:left="7380" w:hanging="330"/>
      </w:pPr>
      <w:rPr>
        <w:rFonts w:hint="default"/>
        <w:lang w:val="en-US" w:eastAsia="en-US" w:bidi="ar-SA"/>
      </w:rPr>
    </w:lvl>
    <w:lvl w:ilvl="8" w:tplc="1F08D80A">
      <w:numFmt w:val="bullet"/>
      <w:lvlText w:val="•"/>
      <w:lvlJc w:val="left"/>
      <w:pPr>
        <w:ind w:left="8353" w:hanging="330"/>
      </w:pPr>
      <w:rPr>
        <w:rFonts w:hint="default"/>
        <w:lang w:val="en-US" w:eastAsia="en-US" w:bidi="ar-SA"/>
      </w:rPr>
    </w:lvl>
  </w:abstractNum>
  <w:abstractNum w:abstractNumId="26" w15:restartNumberingAfterBreak="0">
    <w:nsid w:val="543B2319"/>
    <w:multiLevelType w:val="hybridMultilevel"/>
    <w:tmpl w:val="7DE2D9F8"/>
    <w:lvl w:ilvl="0" w:tplc="B412AFA0">
      <w:start w:val="1"/>
      <w:numFmt w:val="upperRoman"/>
      <w:lvlText w:val="%1."/>
      <w:lvlJc w:val="left"/>
      <w:pPr>
        <w:ind w:left="820" w:hanging="721"/>
      </w:pPr>
      <w:rPr>
        <w:rFonts w:ascii="Arial" w:eastAsia="Arial" w:hAnsi="Arial" w:cs="Arial" w:hint="default"/>
        <w:b/>
        <w:bCs/>
        <w:i w:val="0"/>
        <w:iCs w:val="0"/>
        <w:spacing w:val="0"/>
        <w:w w:val="99"/>
        <w:sz w:val="22"/>
        <w:szCs w:val="22"/>
        <w:lang w:val="en-US" w:eastAsia="en-US" w:bidi="ar-SA"/>
      </w:rPr>
    </w:lvl>
    <w:lvl w:ilvl="1" w:tplc="0444F0FA">
      <w:numFmt w:val="bullet"/>
      <w:lvlText w:val="•"/>
      <w:lvlJc w:val="left"/>
      <w:pPr>
        <w:ind w:left="1768" w:hanging="721"/>
      </w:pPr>
      <w:rPr>
        <w:rFonts w:hint="default"/>
        <w:lang w:val="en-US" w:eastAsia="en-US" w:bidi="ar-SA"/>
      </w:rPr>
    </w:lvl>
    <w:lvl w:ilvl="2" w:tplc="42CC1DFE">
      <w:numFmt w:val="bullet"/>
      <w:lvlText w:val="•"/>
      <w:lvlJc w:val="left"/>
      <w:pPr>
        <w:ind w:left="2716" w:hanging="721"/>
      </w:pPr>
      <w:rPr>
        <w:rFonts w:hint="default"/>
        <w:lang w:val="en-US" w:eastAsia="en-US" w:bidi="ar-SA"/>
      </w:rPr>
    </w:lvl>
    <w:lvl w:ilvl="3" w:tplc="F85EC020">
      <w:numFmt w:val="bullet"/>
      <w:lvlText w:val="•"/>
      <w:lvlJc w:val="left"/>
      <w:pPr>
        <w:ind w:left="3664" w:hanging="721"/>
      </w:pPr>
      <w:rPr>
        <w:rFonts w:hint="default"/>
        <w:lang w:val="en-US" w:eastAsia="en-US" w:bidi="ar-SA"/>
      </w:rPr>
    </w:lvl>
    <w:lvl w:ilvl="4" w:tplc="2B1AF6F8">
      <w:numFmt w:val="bullet"/>
      <w:lvlText w:val="•"/>
      <w:lvlJc w:val="left"/>
      <w:pPr>
        <w:ind w:left="4612" w:hanging="721"/>
      </w:pPr>
      <w:rPr>
        <w:rFonts w:hint="default"/>
        <w:lang w:val="en-US" w:eastAsia="en-US" w:bidi="ar-SA"/>
      </w:rPr>
    </w:lvl>
    <w:lvl w:ilvl="5" w:tplc="46A6D686">
      <w:numFmt w:val="bullet"/>
      <w:lvlText w:val="•"/>
      <w:lvlJc w:val="left"/>
      <w:pPr>
        <w:ind w:left="5560" w:hanging="721"/>
      </w:pPr>
      <w:rPr>
        <w:rFonts w:hint="default"/>
        <w:lang w:val="en-US" w:eastAsia="en-US" w:bidi="ar-SA"/>
      </w:rPr>
    </w:lvl>
    <w:lvl w:ilvl="6" w:tplc="57EC738C">
      <w:numFmt w:val="bullet"/>
      <w:lvlText w:val="•"/>
      <w:lvlJc w:val="left"/>
      <w:pPr>
        <w:ind w:left="6508" w:hanging="721"/>
      </w:pPr>
      <w:rPr>
        <w:rFonts w:hint="default"/>
        <w:lang w:val="en-US" w:eastAsia="en-US" w:bidi="ar-SA"/>
      </w:rPr>
    </w:lvl>
    <w:lvl w:ilvl="7" w:tplc="604EF748">
      <w:numFmt w:val="bullet"/>
      <w:lvlText w:val="•"/>
      <w:lvlJc w:val="left"/>
      <w:pPr>
        <w:ind w:left="7456" w:hanging="721"/>
      </w:pPr>
      <w:rPr>
        <w:rFonts w:hint="default"/>
        <w:lang w:val="en-US" w:eastAsia="en-US" w:bidi="ar-SA"/>
      </w:rPr>
    </w:lvl>
    <w:lvl w:ilvl="8" w:tplc="1AD01050">
      <w:numFmt w:val="bullet"/>
      <w:lvlText w:val="•"/>
      <w:lvlJc w:val="left"/>
      <w:pPr>
        <w:ind w:left="8404" w:hanging="721"/>
      </w:pPr>
      <w:rPr>
        <w:rFonts w:hint="default"/>
        <w:lang w:val="en-US" w:eastAsia="en-US" w:bidi="ar-SA"/>
      </w:rPr>
    </w:lvl>
  </w:abstractNum>
  <w:abstractNum w:abstractNumId="27" w15:restartNumberingAfterBreak="0">
    <w:nsid w:val="572929E5"/>
    <w:multiLevelType w:val="hybridMultilevel"/>
    <w:tmpl w:val="FFFFFFFF"/>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8" w15:restartNumberingAfterBreak="0">
    <w:nsid w:val="576926E5"/>
    <w:multiLevelType w:val="hybridMultilevel"/>
    <w:tmpl w:val="B016BE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76B6CD2"/>
    <w:multiLevelType w:val="hybridMultilevel"/>
    <w:tmpl w:val="19BEE4FA"/>
    <w:lvl w:ilvl="0" w:tplc="3A5A102E">
      <w:numFmt w:val="bullet"/>
      <w:lvlText w:val="-"/>
      <w:lvlJc w:val="left"/>
      <w:pPr>
        <w:ind w:left="720" w:hanging="360"/>
      </w:pPr>
      <w:rPr>
        <w:rFonts w:ascii="Aptos" w:eastAsiaTheme="minorHAnsi" w:hAnsi="Aptos"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8D7C983"/>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1" w15:restartNumberingAfterBreak="0">
    <w:nsid w:val="5A181CB5"/>
    <w:multiLevelType w:val="multilevel"/>
    <w:tmpl w:val="01660F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BF80B85"/>
    <w:multiLevelType w:val="hybridMultilevel"/>
    <w:tmpl w:val="49247732"/>
    <w:lvl w:ilvl="0" w:tplc="43349856">
      <w:start w:val="2"/>
      <w:numFmt w:val="decimal"/>
      <w:lvlText w:val="(%1)"/>
      <w:lvlJc w:val="left"/>
      <w:pPr>
        <w:ind w:left="1540" w:hanging="269"/>
      </w:pPr>
      <w:rPr>
        <w:rFonts w:ascii="Calibri" w:eastAsia="Calibri" w:hAnsi="Calibri" w:cs="Calibri" w:hint="default"/>
        <w:b w:val="0"/>
        <w:bCs w:val="0"/>
        <w:i w:val="0"/>
        <w:iCs w:val="0"/>
        <w:color w:val="FF0000"/>
        <w:spacing w:val="-1"/>
        <w:w w:val="100"/>
        <w:sz w:val="20"/>
        <w:szCs w:val="20"/>
        <w:lang w:val="en-US" w:eastAsia="en-US" w:bidi="ar-SA"/>
      </w:rPr>
    </w:lvl>
    <w:lvl w:ilvl="1" w:tplc="99F8297E">
      <w:numFmt w:val="bullet"/>
      <w:lvlText w:val="•"/>
      <w:lvlJc w:val="left"/>
      <w:pPr>
        <w:ind w:left="2342" w:hanging="269"/>
      </w:pPr>
      <w:rPr>
        <w:rFonts w:hint="default"/>
        <w:lang w:val="en-US" w:eastAsia="en-US" w:bidi="ar-SA"/>
      </w:rPr>
    </w:lvl>
    <w:lvl w:ilvl="2" w:tplc="0CE864EC">
      <w:numFmt w:val="bullet"/>
      <w:lvlText w:val="•"/>
      <w:lvlJc w:val="left"/>
      <w:pPr>
        <w:ind w:left="3144" w:hanging="269"/>
      </w:pPr>
      <w:rPr>
        <w:rFonts w:hint="default"/>
        <w:lang w:val="en-US" w:eastAsia="en-US" w:bidi="ar-SA"/>
      </w:rPr>
    </w:lvl>
    <w:lvl w:ilvl="3" w:tplc="2E4A258E">
      <w:numFmt w:val="bullet"/>
      <w:lvlText w:val="•"/>
      <w:lvlJc w:val="left"/>
      <w:pPr>
        <w:ind w:left="3946" w:hanging="269"/>
      </w:pPr>
      <w:rPr>
        <w:rFonts w:hint="default"/>
        <w:lang w:val="en-US" w:eastAsia="en-US" w:bidi="ar-SA"/>
      </w:rPr>
    </w:lvl>
    <w:lvl w:ilvl="4" w:tplc="365E2192">
      <w:numFmt w:val="bullet"/>
      <w:lvlText w:val="•"/>
      <w:lvlJc w:val="left"/>
      <w:pPr>
        <w:ind w:left="4748" w:hanging="269"/>
      </w:pPr>
      <w:rPr>
        <w:rFonts w:hint="default"/>
        <w:lang w:val="en-US" w:eastAsia="en-US" w:bidi="ar-SA"/>
      </w:rPr>
    </w:lvl>
    <w:lvl w:ilvl="5" w:tplc="2646A2AC">
      <w:numFmt w:val="bullet"/>
      <w:lvlText w:val="•"/>
      <w:lvlJc w:val="left"/>
      <w:pPr>
        <w:ind w:left="5550" w:hanging="269"/>
      </w:pPr>
      <w:rPr>
        <w:rFonts w:hint="default"/>
        <w:lang w:val="en-US" w:eastAsia="en-US" w:bidi="ar-SA"/>
      </w:rPr>
    </w:lvl>
    <w:lvl w:ilvl="6" w:tplc="465E147A">
      <w:numFmt w:val="bullet"/>
      <w:lvlText w:val="•"/>
      <w:lvlJc w:val="left"/>
      <w:pPr>
        <w:ind w:left="6352" w:hanging="269"/>
      </w:pPr>
      <w:rPr>
        <w:rFonts w:hint="default"/>
        <w:lang w:val="en-US" w:eastAsia="en-US" w:bidi="ar-SA"/>
      </w:rPr>
    </w:lvl>
    <w:lvl w:ilvl="7" w:tplc="E26AC24E">
      <w:numFmt w:val="bullet"/>
      <w:lvlText w:val="•"/>
      <w:lvlJc w:val="left"/>
      <w:pPr>
        <w:ind w:left="7154" w:hanging="269"/>
      </w:pPr>
      <w:rPr>
        <w:rFonts w:hint="default"/>
        <w:lang w:val="en-US" w:eastAsia="en-US" w:bidi="ar-SA"/>
      </w:rPr>
    </w:lvl>
    <w:lvl w:ilvl="8" w:tplc="D7B0F9D0">
      <w:numFmt w:val="bullet"/>
      <w:lvlText w:val="•"/>
      <w:lvlJc w:val="left"/>
      <w:pPr>
        <w:ind w:left="7956" w:hanging="269"/>
      </w:pPr>
      <w:rPr>
        <w:rFonts w:hint="default"/>
        <w:lang w:val="en-US" w:eastAsia="en-US" w:bidi="ar-SA"/>
      </w:rPr>
    </w:lvl>
  </w:abstractNum>
  <w:abstractNum w:abstractNumId="33" w15:restartNumberingAfterBreak="0">
    <w:nsid w:val="5CDE0D31"/>
    <w:multiLevelType w:val="hybridMultilevel"/>
    <w:tmpl w:val="6356452C"/>
    <w:lvl w:ilvl="0" w:tplc="2576A0B6">
      <w:numFmt w:val="bullet"/>
      <w:lvlText w:val=""/>
      <w:lvlJc w:val="left"/>
      <w:pPr>
        <w:ind w:left="840" w:hanging="360"/>
      </w:pPr>
      <w:rPr>
        <w:rFonts w:ascii="Symbol" w:eastAsia="Symbol" w:hAnsi="Symbol" w:cs="Symbol" w:hint="default"/>
        <w:b w:val="0"/>
        <w:bCs w:val="0"/>
        <w:i w:val="0"/>
        <w:iCs w:val="0"/>
        <w:color w:val="343641"/>
        <w:spacing w:val="0"/>
        <w:w w:val="99"/>
        <w:sz w:val="24"/>
        <w:szCs w:val="24"/>
        <w:lang w:val="en-US" w:eastAsia="en-US" w:bidi="ar-SA"/>
      </w:rPr>
    </w:lvl>
    <w:lvl w:ilvl="1" w:tplc="08D2B8BA">
      <w:numFmt w:val="bullet"/>
      <w:lvlText w:val="o"/>
      <w:lvlJc w:val="left"/>
      <w:pPr>
        <w:ind w:left="1560" w:hanging="360"/>
      </w:pPr>
      <w:rPr>
        <w:rFonts w:ascii="Courier New" w:eastAsia="Courier New" w:hAnsi="Courier New" w:cs="Courier New" w:hint="default"/>
        <w:b w:val="0"/>
        <w:bCs w:val="0"/>
        <w:i w:val="0"/>
        <w:iCs w:val="0"/>
        <w:color w:val="343641"/>
        <w:spacing w:val="0"/>
        <w:w w:val="99"/>
        <w:sz w:val="24"/>
        <w:szCs w:val="24"/>
        <w:lang w:val="en-US" w:eastAsia="en-US" w:bidi="ar-SA"/>
      </w:rPr>
    </w:lvl>
    <w:lvl w:ilvl="2" w:tplc="29786E66">
      <w:numFmt w:val="bullet"/>
      <w:lvlText w:val=""/>
      <w:lvlJc w:val="left"/>
      <w:pPr>
        <w:ind w:left="2280" w:hanging="360"/>
      </w:pPr>
      <w:rPr>
        <w:rFonts w:ascii="Wingdings" w:eastAsia="Wingdings" w:hAnsi="Wingdings" w:cs="Wingdings" w:hint="default"/>
        <w:b w:val="0"/>
        <w:bCs w:val="0"/>
        <w:i w:val="0"/>
        <w:iCs w:val="0"/>
        <w:color w:val="343641"/>
        <w:spacing w:val="0"/>
        <w:w w:val="99"/>
        <w:sz w:val="24"/>
        <w:szCs w:val="24"/>
        <w:lang w:val="en-US" w:eastAsia="en-US" w:bidi="ar-SA"/>
      </w:rPr>
    </w:lvl>
    <w:lvl w:ilvl="3" w:tplc="A4DAB9AE">
      <w:numFmt w:val="bullet"/>
      <w:lvlText w:val="•"/>
      <w:lvlJc w:val="left"/>
      <w:pPr>
        <w:ind w:left="3282" w:hanging="360"/>
      </w:pPr>
      <w:rPr>
        <w:rFonts w:hint="default"/>
        <w:lang w:val="en-US" w:eastAsia="en-US" w:bidi="ar-SA"/>
      </w:rPr>
    </w:lvl>
    <w:lvl w:ilvl="4" w:tplc="E7A43980">
      <w:numFmt w:val="bullet"/>
      <w:lvlText w:val="•"/>
      <w:lvlJc w:val="left"/>
      <w:pPr>
        <w:ind w:left="4285" w:hanging="360"/>
      </w:pPr>
      <w:rPr>
        <w:rFonts w:hint="default"/>
        <w:lang w:val="en-US" w:eastAsia="en-US" w:bidi="ar-SA"/>
      </w:rPr>
    </w:lvl>
    <w:lvl w:ilvl="5" w:tplc="66C8918C">
      <w:numFmt w:val="bullet"/>
      <w:lvlText w:val="•"/>
      <w:lvlJc w:val="left"/>
      <w:pPr>
        <w:ind w:left="5287" w:hanging="360"/>
      </w:pPr>
      <w:rPr>
        <w:rFonts w:hint="default"/>
        <w:lang w:val="en-US" w:eastAsia="en-US" w:bidi="ar-SA"/>
      </w:rPr>
    </w:lvl>
    <w:lvl w:ilvl="6" w:tplc="0BD0ABC8">
      <w:numFmt w:val="bullet"/>
      <w:lvlText w:val="•"/>
      <w:lvlJc w:val="left"/>
      <w:pPr>
        <w:ind w:left="6290" w:hanging="360"/>
      </w:pPr>
      <w:rPr>
        <w:rFonts w:hint="default"/>
        <w:lang w:val="en-US" w:eastAsia="en-US" w:bidi="ar-SA"/>
      </w:rPr>
    </w:lvl>
    <w:lvl w:ilvl="7" w:tplc="8BA00788">
      <w:numFmt w:val="bullet"/>
      <w:lvlText w:val="•"/>
      <w:lvlJc w:val="left"/>
      <w:pPr>
        <w:ind w:left="7292" w:hanging="360"/>
      </w:pPr>
      <w:rPr>
        <w:rFonts w:hint="default"/>
        <w:lang w:val="en-US" w:eastAsia="en-US" w:bidi="ar-SA"/>
      </w:rPr>
    </w:lvl>
    <w:lvl w:ilvl="8" w:tplc="6CE05AEA">
      <w:numFmt w:val="bullet"/>
      <w:lvlText w:val="•"/>
      <w:lvlJc w:val="left"/>
      <w:pPr>
        <w:ind w:left="8295" w:hanging="360"/>
      </w:pPr>
      <w:rPr>
        <w:rFonts w:hint="default"/>
        <w:lang w:val="en-US" w:eastAsia="en-US" w:bidi="ar-SA"/>
      </w:rPr>
    </w:lvl>
  </w:abstractNum>
  <w:abstractNum w:abstractNumId="34" w15:restartNumberingAfterBreak="0">
    <w:nsid w:val="5EAC39CA"/>
    <w:multiLevelType w:val="hybridMultilevel"/>
    <w:tmpl w:val="50AAD962"/>
    <w:lvl w:ilvl="0" w:tplc="2576A0B6">
      <w:numFmt w:val="bullet"/>
      <w:lvlText w:val=""/>
      <w:lvlJc w:val="left"/>
      <w:pPr>
        <w:ind w:left="2280" w:hanging="360"/>
      </w:pPr>
      <w:rPr>
        <w:rFonts w:ascii="Symbol" w:eastAsia="Symbol" w:hAnsi="Symbol" w:cs="Symbol" w:hint="default"/>
        <w:b w:val="0"/>
        <w:bCs w:val="0"/>
        <w:i w:val="0"/>
        <w:iCs w:val="0"/>
        <w:color w:val="343641"/>
        <w:spacing w:val="0"/>
        <w:w w:val="99"/>
        <w:sz w:val="24"/>
        <w:szCs w:val="24"/>
        <w:lang w:val="en-US" w:eastAsia="en-US" w:bidi="ar-SA"/>
      </w:rPr>
    </w:lvl>
    <w:lvl w:ilvl="1" w:tplc="04090003" w:tentative="1">
      <w:start w:val="1"/>
      <w:numFmt w:val="bullet"/>
      <w:lvlText w:val="o"/>
      <w:lvlJc w:val="left"/>
      <w:pPr>
        <w:ind w:left="3000" w:hanging="360"/>
      </w:pPr>
      <w:rPr>
        <w:rFonts w:ascii="Courier New" w:hAnsi="Courier New" w:cs="Courier New" w:hint="default"/>
      </w:rPr>
    </w:lvl>
    <w:lvl w:ilvl="2" w:tplc="04090005" w:tentative="1">
      <w:start w:val="1"/>
      <w:numFmt w:val="bullet"/>
      <w:lvlText w:val=""/>
      <w:lvlJc w:val="left"/>
      <w:pPr>
        <w:ind w:left="3720" w:hanging="360"/>
      </w:pPr>
      <w:rPr>
        <w:rFonts w:ascii="Wingdings" w:hAnsi="Wingdings" w:hint="default"/>
      </w:rPr>
    </w:lvl>
    <w:lvl w:ilvl="3" w:tplc="04090001" w:tentative="1">
      <w:start w:val="1"/>
      <w:numFmt w:val="bullet"/>
      <w:lvlText w:val=""/>
      <w:lvlJc w:val="left"/>
      <w:pPr>
        <w:ind w:left="4440" w:hanging="360"/>
      </w:pPr>
      <w:rPr>
        <w:rFonts w:ascii="Symbol" w:hAnsi="Symbol" w:hint="default"/>
      </w:rPr>
    </w:lvl>
    <w:lvl w:ilvl="4" w:tplc="04090003" w:tentative="1">
      <w:start w:val="1"/>
      <w:numFmt w:val="bullet"/>
      <w:lvlText w:val="o"/>
      <w:lvlJc w:val="left"/>
      <w:pPr>
        <w:ind w:left="5160" w:hanging="360"/>
      </w:pPr>
      <w:rPr>
        <w:rFonts w:ascii="Courier New" w:hAnsi="Courier New" w:cs="Courier New" w:hint="default"/>
      </w:rPr>
    </w:lvl>
    <w:lvl w:ilvl="5" w:tplc="04090005" w:tentative="1">
      <w:start w:val="1"/>
      <w:numFmt w:val="bullet"/>
      <w:lvlText w:val=""/>
      <w:lvlJc w:val="left"/>
      <w:pPr>
        <w:ind w:left="5880" w:hanging="360"/>
      </w:pPr>
      <w:rPr>
        <w:rFonts w:ascii="Wingdings" w:hAnsi="Wingdings" w:hint="default"/>
      </w:rPr>
    </w:lvl>
    <w:lvl w:ilvl="6" w:tplc="04090001" w:tentative="1">
      <w:start w:val="1"/>
      <w:numFmt w:val="bullet"/>
      <w:lvlText w:val=""/>
      <w:lvlJc w:val="left"/>
      <w:pPr>
        <w:ind w:left="6600" w:hanging="360"/>
      </w:pPr>
      <w:rPr>
        <w:rFonts w:ascii="Symbol" w:hAnsi="Symbol" w:hint="default"/>
      </w:rPr>
    </w:lvl>
    <w:lvl w:ilvl="7" w:tplc="04090003" w:tentative="1">
      <w:start w:val="1"/>
      <w:numFmt w:val="bullet"/>
      <w:lvlText w:val="o"/>
      <w:lvlJc w:val="left"/>
      <w:pPr>
        <w:ind w:left="7320" w:hanging="360"/>
      </w:pPr>
      <w:rPr>
        <w:rFonts w:ascii="Courier New" w:hAnsi="Courier New" w:cs="Courier New" w:hint="default"/>
      </w:rPr>
    </w:lvl>
    <w:lvl w:ilvl="8" w:tplc="04090005" w:tentative="1">
      <w:start w:val="1"/>
      <w:numFmt w:val="bullet"/>
      <w:lvlText w:val=""/>
      <w:lvlJc w:val="left"/>
      <w:pPr>
        <w:ind w:left="8040" w:hanging="360"/>
      </w:pPr>
      <w:rPr>
        <w:rFonts w:ascii="Wingdings" w:hAnsi="Wingdings" w:hint="default"/>
      </w:rPr>
    </w:lvl>
  </w:abstractNum>
  <w:abstractNum w:abstractNumId="35" w15:restartNumberingAfterBreak="0">
    <w:nsid w:val="61041AEA"/>
    <w:multiLevelType w:val="hybridMultilevel"/>
    <w:tmpl w:val="796211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1C47321"/>
    <w:multiLevelType w:val="hybridMultilevel"/>
    <w:tmpl w:val="1990FC76"/>
    <w:lvl w:ilvl="0" w:tplc="EFAC4394">
      <w:numFmt w:val="bullet"/>
      <w:lvlText w:val=""/>
      <w:lvlJc w:val="left"/>
      <w:pPr>
        <w:ind w:left="820" w:hanging="361"/>
      </w:pPr>
      <w:rPr>
        <w:rFonts w:ascii="Symbol" w:eastAsia="Symbol" w:hAnsi="Symbol" w:cs="Symbol" w:hint="default"/>
        <w:b w:val="0"/>
        <w:bCs w:val="0"/>
        <w:i w:val="0"/>
        <w:iCs w:val="0"/>
        <w:spacing w:val="0"/>
        <w:w w:val="99"/>
        <w:sz w:val="22"/>
        <w:szCs w:val="22"/>
        <w:lang w:val="en-US" w:eastAsia="en-US" w:bidi="ar-SA"/>
      </w:rPr>
    </w:lvl>
    <w:lvl w:ilvl="1" w:tplc="DC649200">
      <w:numFmt w:val="bullet"/>
      <w:lvlText w:val="•"/>
      <w:lvlJc w:val="left"/>
      <w:pPr>
        <w:ind w:left="1768" w:hanging="361"/>
      </w:pPr>
      <w:rPr>
        <w:rFonts w:hint="default"/>
        <w:lang w:val="en-US" w:eastAsia="en-US" w:bidi="ar-SA"/>
      </w:rPr>
    </w:lvl>
    <w:lvl w:ilvl="2" w:tplc="7AF22D22">
      <w:numFmt w:val="bullet"/>
      <w:lvlText w:val="•"/>
      <w:lvlJc w:val="left"/>
      <w:pPr>
        <w:ind w:left="2716" w:hanging="361"/>
      </w:pPr>
      <w:rPr>
        <w:rFonts w:hint="default"/>
        <w:lang w:val="en-US" w:eastAsia="en-US" w:bidi="ar-SA"/>
      </w:rPr>
    </w:lvl>
    <w:lvl w:ilvl="3" w:tplc="DF8EFD92">
      <w:numFmt w:val="bullet"/>
      <w:lvlText w:val="•"/>
      <w:lvlJc w:val="left"/>
      <w:pPr>
        <w:ind w:left="3664" w:hanging="361"/>
      </w:pPr>
      <w:rPr>
        <w:rFonts w:hint="default"/>
        <w:lang w:val="en-US" w:eastAsia="en-US" w:bidi="ar-SA"/>
      </w:rPr>
    </w:lvl>
    <w:lvl w:ilvl="4" w:tplc="811C6F94">
      <w:numFmt w:val="bullet"/>
      <w:lvlText w:val="•"/>
      <w:lvlJc w:val="left"/>
      <w:pPr>
        <w:ind w:left="4612" w:hanging="361"/>
      </w:pPr>
      <w:rPr>
        <w:rFonts w:hint="default"/>
        <w:lang w:val="en-US" w:eastAsia="en-US" w:bidi="ar-SA"/>
      </w:rPr>
    </w:lvl>
    <w:lvl w:ilvl="5" w:tplc="FE440C16">
      <w:numFmt w:val="bullet"/>
      <w:lvlText w:val="•"/>
      <w:lvlJc w:val="left"/>
      <w:pPr>
        <w:ind w:left="5560" w:hanging="361"/>
      </w:pPr>
      <w:rPr>
        <w:rFonts w:hint="default"/>
        <w:lang w:val="en-US" w:eastAsia="en-US" w:bidi="ar-SA"/>
      </w:rPr>
    </w:lvl>
    <w:lvl w:ilvl="6" w:tplc="159421B8">
      <w:numFmt w:val="bullet"/>
      <w:lvlText w:val="•"/>
      <w:lvlJc w:val="left"/>
      <w:pPr>
        <w:ind w:left="6508" w:hanging="361"/>
      </w:pPr>
      <w:rPr>
        <w:rFonts w:hint="default"/>
        <w:lang w:val="en-US" w:eastAsia="en-US" w:bidi="ar-SA"/>
      </w:rPr>
    </w:lvl>
    <w:lvl w:ilvl="7" w:tplc="FB42CA8E">
      <w:numFmt w:val="bullet"/>
      <w:lvlText w:val="•"/>
      <w:lvlJc w:val="left"/>
      <w:pPr>
        <w:ind w:left="7456" w:hanging="361"/>
      </w:pPr>
      <w:rPr>
        <w:rFonts w:hint="default"/>
        <w:lang w:val="en-US" w:eastAsia="en-US" w:bidi="ar-SA"/>
      </w:rPr>
    </w:lvl>
    <w:lvl w:ilvl="8" w:tplc="2D06C800">
      <w:numFmt w:val="bullet"/>
      <w:lvlText w:val="•"/>
      <w:lvlJc w:val="left"/>
      <w:pPr>
        <w:ind w:left="8404" w:hanging="361"/>
      </w:pPr>
      <w:rPr>
        <w:rFonts w:hint="default"/>
        <w:lang w:val="en-US" w:eastAsia="en-US" w:bidi="ar-SA"/>
      </w:rPr>
    </w:lvl>
  </w:abstractNum>
  <w:abstractNum w:abstractNumId="37" w15:restartNumberingAfterBreak="0">
    <w:nsid w:val="651774FE"/>
    <w:multiLevelType w:val="hybridMultilevel"/>
    <w:tmpl w:val="01D830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8" w15:restartNumberingAfterBreak="0">
    <w:nsid w:val="687B7FD1"/>
    <w:multiLevelType w:val="hybridMultilevel"/>
    <w:tmpl w:val="7944A1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9" w15:restartNumberingAfterBreak="0">
    <w:nsid w:val="69D8577F"/>
    <w:multiLevelType w:val="hybridMultilevel"/>
    <w:tmpl w:val="E0303F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BA3E987"/>
    <w:multiLevelType w:val="hybridMultilevel"/>
    <w:tmpl w:val="FF96BD54"/>
    <w:lvl w:ilvl="0" w:tplc="04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1" w15:restartNumberingAfterBreak="0">
    <w:nsid w:val="6BEB55F8"/>
    <w:multiLevelType w:val="hybridMultilevel"/>
    <w:tmpl w:val="97946F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2" w15:restartNumberingAfterBreak="0">
    <w:nsid w:val="6CC17C5D"/>
    <w:multiLevelType w:val="hybridMultilevel"/>
    <w:tmpl w:val="F67ECA36"/>
    <w:lvl w:ilvl="0" w:tplc="FBCAFCE2">
      <w:start w:val="3"/>
      <w:numFmt w:val="upperRoman"/>
      <w:lvlText w:val="%1&gt;"/>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01F23BB"/>
    <w:multiLevelType w:val="hybridMultilevel"/>
    <w:tmpl w:val="D528E25C"/>
    <w:lvl w:ilvl="0" w:tplc="04090003">
      <w:start w:val="1"/>
      <w:numFmt w:val="bullet"/>
      <w:lvlText w:val="o"/>
      <w:lvlJc w:val="left"/>
      <w:pPr>
        <w:ind w:left="2280" w:hanging="360"/>
      </w:pPr>
      <w:rPr>
        <w:rFonts w:ascii="Courier New" w:hAnsi="Courier New" w:cs="Courier New" w:hint="default"/>
      </w:rPr>
    </w:lvl>
    <w:lvl w:ilvl="1" w:tplc="04090003" w:tentative="1">
      <w:start w:val="1"/>
      <w:numFmt w:val="bullet"/>
      <w:lvlText w:val="o"/>
      <w:lvlJc w:val="left"/>
      <w:pPr>
        <w:ind w:left="3000" w:hanging="360"/>
      </w:pPr>
      <w:rPr>
        <w:rFonts w:ascii="Courier New" w:hAnsi="Courier New" w:cs="Courier New" w:hint="default"/>
      </w:rPr>
    </w:lvl>
    <w:lvl w:ilvl="2" w:tplc="04090005" w:tentative="1">
      <w:start w:val="1"/>
      <w:numFmt w:val="bullet"/>
      <w:lvlText w:val=""/>
      <w:lvlJc w:val="left"/>
      <w:pPr>
        <w:ind w:left="3720" w:hanging="360"/>
      </w:pPr>
      <w:rPr>
        <w:rFonts w:ascii="Wingdings" w:hAnsi="Wingdings" w:hint="default"/>
      </w:rPr>
    </w:lvl>
    <w:lvl w:ilvl="3" w:tplc="04090001" w:tentative="1">
      <w:start w:val="1"/>
      <w:numFmt w:val="bullet"/>
      <w:lvlText w:val=""/>
      <w:lvlJc w:val="left"/>
      <w:pPr>
        <w:ind w:left="4440" w:hanging="360"/>
      </w:pPr>
      <w:rPr>
        <w:rFonts w:ascii="Symbol" w:hAnsi="Symbol" w:hint="default"/>
      </w:rPr>
    </w:lvl>
    <w:lvl w:ilvl="4" w:tplc="04090003" w:tentative="1">
      <w:start w:val="1"/>
      <w:numFmt w:val="bullet"/>
      <w:lvlText w:val="o"/>
      <w:lvlJc w:val="left"/>
      <w:pPr>
        <w:ind w:left="5160" w:hanging="360"/>
      </w:pPr>
      <w:rPr>
        <w:rFonts w:ascii="Courier New" w:hAnsi="Courier New" w:cs="Courier New" w:hint="default"/>
      </w:rPr>
    </w:lvl>
    <w:lvl w:ilvl="5" w:tplc="04090005" w:tentative="1">
      <w:start w:val="1"/>
      <w:numFmt w:val="bullet"/>
      <w:lvlText w:val=""/>
      <w:lvlJc w:val="left"/>
      <w:pPr>
        <w:ind w:left="5880" w:hanging="360"/>
      </w:pPr>
      <w:rPr>
        <w:rFonts w:ascii="Wingdings" w:hAnsi="Wingdings" w:hint="default"/>
      </w:rPr>
    </w:lvl>
    <w:lvl w:ilvl="6" w:tplc="04090001" w:tentative="1">
      <w:start w:val="1"/>
      <w:numFmt w:val="bullet"/>
      <w:lvlText w:val=""/>
      <w:lvlJc w:val="left"/>
      <w:pPr>
        <w:ind w:left="6600" w:hanging="360"/>
      </w:pPr>
      <w:rPr>
        <w:rFonts w:ascii="Symbol" w:hAnsi="Symbol" w:hint="default"/>
      </w:rPr>
    </w:lvl>
    <w:lvl w:ilvl="7" w:tplc="04090003" w:tentative="1">
      <w:start w:val="1"/>
      <w:numFmt w:val="bullet"/>
      <w:lvlText w:val="o"/>
      <w:lvlJc w:val="left"/>
      <w:pPr>
        <w:ind w:left="7320" w:hanging="360"/>
      </w:pPr>
      <w:rPr>
        <w:rFonts w:ascii="Courier New" w:hAnsi="Courier New" w:cs="Courier New" w:hint="default"/>
      </w:rPr>
    </w:lvl>
    <w:lvl w:ilvl="8" w:tplc="04090005" w:tentative="1">
      <w:start w:val="1"/>
      <w:numFmt w:val="bullet"/>
      <w:lvlText w:val=""/>
      <w:lvlJc w:val="left"/>
      <w:pPr>
        <w:ind w:left="8040" w:hanging="360"/>
      </w:pPr>
      <w:rPr>
        <w:rFonts w:ascii="Wingdings" w:hAnsi="Wingdings" w:hint="default"/>
      </w:rPr>
    </w:lvl>
  </w:abstractNum>
  <w:abstractNum w:abstractNumId="44" w15:restartNumberingAfterBreak="0">
    <w:nsid w:val="71DA0D6C"/>
    <w:multiLevelType w:val="hybridMultilevel"/>
    <w:tmpl w:val="13563646"/>
    <w:lvl w:ilvl="0" w:tplc="815898BA">
      <w:start w:val="1"/>
      <w:numFmt w:val="decimal"/>
      <w:lvlText w:val="%1."/>
      <w:lvlJc w:val="left"/>
      <w:pPr>
        <w:ind w:left="1180" w:hanging="360"/>
      </w:pPr>
      <w:rPr>
        <w:rFonts w:hint="default"/>
        <w:spacing w:val="0"/>
        <w:w w:val="100"/>
        <w:lang w:val="en-US" w:eastAsia="en-US" w:bidi="ar-SA"/>
      </w:rPr>
    </w:lvl>
    <w:lvl w:ilvl="1" w:tplc="8E76D860">
      <w:numFmt w:val="bullet"/>
      <w:lvlText w:val="•"/>
      <w:lvlJc w:val="left"/>
      <w:pPr>
        <w:ind w:left="2018" w:hanging="360"/>
      </w:pPr>
      <w:rPr>
        <w:rFonts w:hint="default"/>
        <w:lang w:val="en-US" w:eastAsia="en-US" w:bidi="ar-SA"/>
      </w:rPr>
    </w:lvl>
    <w:lvl w:ilvl="2" w:tplc="9D8C8C7A">
      <w:numFmt w:val="bullet"/>
      <w:lvlText w:val="•"/>
      <w:lvlJc w:val="left"/>
      <w:pPr>
        <w:ind w:left="2856" w:hanging="360"/>
      </w:pPr>
      <w:rPr>
        <w:rFonts w:hint="default"/>
        <w:lang w:val="en-US" w:eastAsia="en-US" w:bidi="ar-SA"/>
      </w:rPr>
    </w:lvl>
    <w:lvl w:ilvl="3" w:tplc="8E106A92">
      <w:numFmt w:val="bullet"/>
      <w:lvlText w:val="•"/>
      <w:lvlJc w:val="left"/>
      <w:pPr>
        <w:ind w:left="3694" w:hanging="360"/>
      </w:pPr>
      <w:rPr>
        <w:rFonts w:hint="default"/>
        <w:lang w:val="en-US" w:eastAsia="en-US" w:bidi="ar-SA"/>
      </w:rPr>
    </w:lvl>
    <w:lvl w:ilvl="4" w:tplc="035647CE">
      <w:numFmt w:val="bullet"/>
      <w:lvlText w:val="•"/>
      <w:lvlJc w:val="left"/>
      <w:pPr>
        <w:ind w:left="4532" w:hanging="360"/>
      </w:pPr>
      <w:rPr>
        <w:rFonts w:hint="default"/>
        <w:lang w:val="en-US" w:eastAsia="en-US" w:bidi="ar-SA"/>
      </w:rPr>
    </w:lvl>
    <w:lvl w:ilvl="5" w:tplc="4044F5F6">
      <w:numFmt w:val="bullet"/>
      <w:lvlText w:val="•"/>
      <w:lvlJc w:val="left"/>
      <w:pPr>
        <w:ind w:left="5370" w:hanging="360"/>
      </w:pPr>
      <w:rPr>
        <w:rFonts w:hint="default"/>
        <w:lang w:val="en-US" w:eastAsia="en-US" w:bidi="ar-SA"/>
      </w:rPr>
    </w:lvl>
    <w:lvl w:ilvl="6" w:tplc="9C9ED3D0">
      <w:numFmt w:val="bullet"/>
      <w:lvlText w:val="•"/>
      <w:lvlJc w:val="left"/>
      <w:pPr>
        <w:ind w:left="6208" w:hanging="360"/>
      </w:pPr>
      <w:rPr>
        <w:rFonts w:hint="default"/>
        <w:lang w:val="en-US" w:eastAsia="en-US" w:bidi="ar-SA"/>
      </w:rPr>
    </w:lvl>
    <w:lvl w:ilvl="7" w:tplc="7486AEB6">
      <w:numFmt w:val="bullet"/>
      <w:lvlText w:val="•"/>
      <w:lvlJc w:val="left"/>
      <w:pPr>
        <w:ind w:left="7046" w:hanging="360"/>
      </w:pPr>
      <w:rPr>
        <w:rFonts w:hint="default"/>
        <w:lang w:val="en-US" w:eastAsia="en-US" w:bidi="ar-SA"/>
      </w:rPr>
    </w:lvl>
    <w:lvl w:ilvl="8" w:tplc="22186462">
      <w:numFmt w:val="bullet"/>
      <w:lvlText w:val="•"/>
      <w:lvlJc w:val="left"/>
      <w:pPr>
        <w:ind w:left="7884" w:hanging="360"/>
      </w:pPr>
      <w:rPr>
        <w:rFonts w:hint="default"/>
        <w:lang w:val="en-US" w:eastAsia="en-US" w:bidi="ar-SA"/>
      </w:rPr>
    </w:lvl>
  </w:abstractNum>
  <w:abstractNum w:abstractNumId="45" w15:restartNumberingAfterBreak="0">
    <w:nsid w:val="7B2049C0"/>
    <w:multiLevelType w:val="hybridMultilevel"/>
    <w:tmpl w:val="2466DFA8"/>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16cid:durableId="1013383861">
    <w:abstractNumId w:val="7"/>
  </w:num>
  <w:num w:numId="2" w16cid:durableId="883251099">
    <w:abstractNumId w:val="15"/>
  </w:num>
  <w:num w:numId="3" w16cid:durableId="1262953210">
    <w:abstractNumId w:val="38"/>
  </w:num>
  <w:num w:numId="4" w16cid:durableId="2075932212">
    <w:abstractNumId w:val="37"/>
  </w:num>
  <w:num w:numId="5" w16cid:durableId="518086162">
    <w:abstractNumId w:val="22"/>
  </w:num>
  <w:num w:numId="6" w16cid:durableId="1667320812">
    <w:abstractNumId w:val="20"/>
  </w:num>
  <w:num w:numId="7" w16cid:durableId="334309464">
    <w:abstractNumId w:val="29"/>
  </w:num>
  <w:num w:numId="8" w16cid:durableId="1118646200">
    <w:abstractNumId w:val="25"/>
  </w:num>
  <w:num w:numId="9" w16cid:durableId="484396352">
    <w:abstractNumId w:val="14"/>
  </w:num>
  <w:num w:numId="10" w16cid:durableId="1978993798">
    <w:abstractNumId w:val="5"/>
  </w:num>
  <w:num w:numId="11" w16cid:durableId="487476950">
    <w:abstractNumId w:val="26"/>
  </w:num>
  <w:num w:numId="12" w16cid:durableId="2082481294">
    <w:abstractNumId w:val="3"/>
  </w:num>
  <w:num w:numId="13" w16cid:durableId="354234284">
    <w:abstractNumId w:val="41"/>
  </w:num>
  <w:num w:numId="14" w16cid:durableId="1381132478">
    <w:abstractNumId w:val="40"/>
  </w:num>
  <w:num w:numId="15" w16cid:durableId="558634719">
    <w:abstractNumId w:val="17"/>
  </w:num>
  <w:num w:numId="16" w16cid:durableId="835192211">
    <w:abstractNumId w:val="13"/>
  </w:num>
  <w:num w:numId="17" w16cid:durableId="620654680">
    <w:abstractNumId w:val="30"/>
  </w:num>
  <w:num w:numId="18" w16cid:durableId="141896758">
    <w:abstractNumId w:val="6"/>
  </w:num>
  <w:num w:numId="19" w16cid:durableId="900864960">
    <w:abstractNumId w:val="36"/>
  </w:num>
  <w:num w:numId="20" w16cid:durableId="790975787">
    <w:abstractNumId w:val="39"/>
  </w:num>
  <w:num w:numId="21" w16cid:durableId="1347487013">
    <w:abstractNumId w:val="23"/>
  </w:num>
  <w:num w:numId="22" w16cid:durableId="1567372171">
    <w:abstractNumId w:val="33"/>
  </w:num>
  <w:num w:numId="23" w16cid:durableId="564489458">
    <w:abstractNumId w:val="9"/>
  </w:num>
  <w:num w:numId="24" w16cid:durableId="7216900">
    <w:abstractNumId w:val="35"/>
  </w:num>
  <w:num w:numId="25" w16cid:durableId="226428082">
    <w:abstractNumId w:val="11"/>
  </w:num>
  <w:num w:numId="26" w16cid:durableId="1604920468">
    <w:abstractNumId w:val="34"/>
  </w:num>
  <w:num w:numId="27" w16cid:durableId="178128879">
    <w:abstractNumId w:val="43"/>
  </w:num>
  <w:num w:numId="28" w16cid:durableId="716586543">
    <w:abstractNumId w:val="45"/>
  </w:num>
  <w:num w:numId="29" w16cid:durableId="484513453">
    <w:abstractNumId w:val="32"/>
  </w:num>
  <w:num w:numId="30" w16cid:durableId="965311535">
    <w:abstractNumId w:val="44"/>
  </w:num>
  <w:num w:numId="31" w16cid:durableId="210119365">
    <w:abstractNumId w:val="10"/>
  </w:num>
  <w:num w:numId="32" w16cid:durableId="8339841">
    <w:abstractNumId w:val="8"/>
  </w:num>
  <w:num w:numId="33" w16cid:durableId="2086951329">
    <w:abstractNumId w:val="19"/>
  </w:num>
  <w:num w:numId="34" w16cid:durableId="959216753">
    <w:abstractNumId w:val="18"/>
  </w:num>
  <w:num w:numId="35" w16cid:durableId="12390598">
    <w:abstractNumId w:val="27"/>
  </w:num>
  <w:num w:numId="36" w16cid:durableId="855994867">
    <w:abstractNumId w:val="0"/>
  </w:num>
  <w:num w:numId="37" w16cid:durableId="1310207666">
    <w:abstractNumId w:val="1"/>
  </w:num>
  <w:num w:numId="38" w16cid:durableId="1203592591">
    <w:abstractNumId w:val="42"/>
  </w:num>
  <w:num w:numId="39" w16cid:durableId="1749768787">
    <w:abstractNumId w:val="16"/>
  </w:num>
  <w:num w:numId="40" w16cid:durableId="694963597">
    <w:abstractNumId w:val="4"/>
  </w:num>
  <w:num w:numId="41" w16cid:durableId="1122187962">
    <w:abstractNumId w:val="24"/>
  </w:num>
  <w:num w:numId="42" w16cid:durableId="1643533380">
    <w:abstractNumId w:val="2"/>
  </w:num>
  <w:num w:numId="43" w16cid:durableId="677578971">
    <w:abstractNumId w:val="12"/>
  </w:num>
  <w:num w:numId="44" w16cid:durableId="377896902">
    <w:abstractNumId w:val="21"/>
  </w:num>
  <w:num w:numId="45" w16cid:durableId="896476917">
    <w:abstractNumId w:val="31"/>
  </w:num>
  <w:num w:numId="46" w16cid:durableId="403571904">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7FD0"/>
    <w:rsid w:val="00000735"/>
    <w:rsid w:val="0000302C"/>
    <w:rsid w:val="00004E47"/>
    <w:rsid w:val="00011ABF"/>
    <w:rsid w:val="0001290F"/>
    <w:rsid w:val="00016722"/>
    <w:rsid w:val="00016AF3"/>
    <w:rsid w:val="0002100C"/>
    <w:rsid w:val="0002338F"/>
    <w:rsid w:val="00023A2B"/>
    <w:rsid w:val="0002499A"/>
    <w:rsid w:val="0002613E"/>
    <w:rsid w:val="00027141"/>
    <w:rsid w:val="00033A7B"/>
    <w:rsid w:val="00034CFE"/>
    <w:rsid w:val="0003519B"/>
    <w:rsid w:val="0004015E"/>
    <w:rsid w:val="000416A3"/>
    <w:rsid w:val="00042A2B"/>
    <w:rsid w:val="00042FA5"/>
    <w:rsid w:val="0005082B"/>
    <w:rsid w:val="00052B67"/>
    <w:rsid w:val="000553DC"/>
    <w:rsid w:val="00055C6F"/>
    <w:rsid w:val="00056D29"/>
    <w:rsid w:val="00063C7B"/>
    <w:rsid w:val="00067539"/>
    <w:rsid w:val="00070CD7"/>
    <w:rsid w:val="000724CC"/>
    <w:rsid w:val="00075691"/>
    <w:rsid w:val="000765FB"/>
    <w:rsid w:val="000774E9"/>
    <w:rsid w:val="000813C8"/>
    <w:rsid w:val="00082C97"/>
    <w:rsid w:val="00083940"/>
    <w:rsid w:val="00084F7D"/>
    <w:rsid w:val="00085E92"/>
    <w:rsid w:val="000863F0"/>
    <w:rsid w:val="00086653"/>
    <w:rsid w:val="00087079"/>
    <w:rsid w:val="00087354"/>
    <w:rsid w:val="0009601A"/>
    <w:rsid w:val="000A0E23"/>
    <w:rsid w:val="000A330D"/>
    <w:rsid w:val="000A33DF"/>
    <w:rsid w:val="000A4307"/>
    <w:rsid w:val="000B184C"/>
    <w:rsid w:val="000B2B88"/>
    <w:rsid w:val="000B4E44"/>
    <w:rsid w:val="000B6A64"/>
    <w:rsid w:val="000C1FF1"/>
    <w:rsid w:val="000C37FB"/>
    <w:rsid w:val="000C7060"/>
    <w:rsid w:val="000C7279"/>
    <w:rsid w:val="000D03A8"/>
    <w:rsid w:val="000D0A2E"/>
    <w:rsid w:val="000E03A1"/>
    <w:rsid w:val="000E2E7C"/>
    <w:rsid w:val="000E302A"/>
    <w:rsid w:val="000E38AE"/>
    <w:rsid w:val="000F1503"/>
    <w:rsid w:val="000F4CCC"/>
    <w:rsid w:val="000F69AD"/>
    <w:rsid w:val="00110DC4"/>
    <w:rsid w:val="00112613"/>
    <w:rsid w:val="00126D5F"/>
    <w:rsid w:val="00130C40"/>
    <w:rsid w:val="00137282"/>
    <w:rsid w:val="00141DE2"/>
    <w:rsid w:val="00154292"/>
    <w:rsid w:val="00155F82"/>
    <w:rsid w:val="00157916"/>
    <w:rsid w:val="00157C62"/>
    <w:rsid w:val="00160374"/>
    <w:rsid w:val="00160A01"/>
    <w:rsid w:val="00160F49"/>
    <w:rsid w:val="0016328D"/>
    <w:rsid w:val="00165109"/>
    <w:rsid w:val="00166E35"/>
    <w:rsid w:val="0016702E"/>
    <w:rsid w:val="00171D8A"/>
    <w:rsid w:val="0017254D"/>
    <w:rsid w:val="001725FE"/>
    <w:rsid w:val="00175D13"/>
    <w:rsid w:val="001765FE"/>
    <w:rsid w:val="00176DE1"/>
    <w:rsid w:val="00180492"/>
    <w:rsid w:val="00183522"/>
    <w:rsid w:val="00184345"/>
    <w:rsid w:val="001847FD"/>
    <w:rsid w:val="00187E0D"/>
    <w:rsid w:val="00192425"/>
    <w:rsid w:val="001957E2"/>
    <w:rsid w:val="001A011A"/>
    <w:rsid w:val="001A0F43"/>
    <w:rsid w:val="001A130D"/>
    <w:rsid w:val="001A3CB6"/>
    <w:rsid w:val="001A534E"/>
    <w:rsid w:val="001A63CE"/>
    <w:rsid w:val="001B0E8E"/>
    <w:rsid w:val="001B4001"/>
    <w:rsid w:val="001B4E0A"/>
    <w:rsid w:val="001B76C3"/>
    <w:rsid w:val="001C24B7"/>
    <w:rsid w:val="001C2F59"/>
    <w:rsid w:val="001D3397"/>
    <w:rsid w:val="001D6DCE"/>
    <w:rsid w:val="001E4B58"/>
    <w:rsid w:val="001E501D"/>
    <w:rsid w:val="001E5803"/>
    <w:rsid w:val="001E5C1F"/>
    <w:rsid w:val="001E7220"/>
    <w:rsid w:val="001E7331"/>
    <w:rsid w:val="001F1FC2"/>
    <w:rsid w:val="001F45ED"/>
    <w:rsid w:val="001F64F4"/>
    <w:rsid w:val="002018EF"/>
    <w:rsid w:val="00204433"/>
    <w:rsid w:val="0021336F"/>
    <w:rsid w:val="00213B30"/>
    <w:rsid w:val="0021606A"/>
    <w:rsid w:val="00220561"/>
    <w:rsid w:val="002228E4"/>
    <w:rsid w:val="002229AA"/>
    <w:rsid w:val="00224E27"/>
    <w:rsid w:val="002306BF"/>
    <w:rsid w:val="00231C8E"/>
    <w:rsid w:val="002339C0"/>
    <w:rsid w:val="00234649"/>
    <w:rsid w:val="00235208"/>
    <w:rsid w:val="00236AB3"/>
    <w:rsid w:val="00241873"/>
    <w:rsid w:val="00244081"/>
    <w:rsid w:val="00244E9D"/>
    <w:rsid w:val="0024676C"/>
    <w:rsid w:val="00250351"/>
    <w:rsid w:val="00250869"/>
    <w:rsid w:val="002514B8"/>
    <w:rsid w:val="002576B5"/>
    <w:rsid w:val="00257F7E"/>
    <w:rsid w:val="00261072"/>
    <w:rsid w:val="002616CA"/>
    <w:rsid w:val="00262DDF"/>
    <w:rsid w:val="002631AF"/>
    <w:rsid w:val="00265E67"/>
    <w:rsid w:val="00266EF5"/>
    <w:rsid w:val="00267A6C"/>
    <w:rsid w:val="0027041D"/>
    <w:rsid w:val="00271F48"/>
    <w:rsid w:val="00273E03"/>
    <w:rsid w:val="00275230"/>
    <w:rsid w:val="00275321"/>
    <w:rsid w:val="002831AE"/>
    <w:rsid w:val="00284317"/>
    <w:rsid w:val="00285B85"/>
    <w:rsid w:val="002940FF"/>
    <w:rsid w:val="0029435F"/>
    <w:rsid w:val="00294624"/>
    <w:rsid w:val="00294CBD"/>
    <w:rsid w:val="002A1392"/>
    <w:rsid w:val="002A47B3"/>
    <w:rsid w:val="002B1BA4"/>
    <w:rsid w:val="002B266D"/>
    <w:rsid w:val="002B39C3"/>
    <w:rsid w:val="002B449E"/>
    <w:rsid w:val="002B6889"/>
    <w:rsid w:val="002C2FC9"/>
    <w:rsid w:val="002C45BE"/>
    <w:rsid w:val="002C5CE4"/>
    <w:rsid w:val="002D17A2"/>
    <w:rsid w:val="002D38EA"/>
    <w:rsid w:val="002E6DE1"/>
    <w:rsid w:val="002F1BBA"/>
    <w:rsid w:val="002F643C"/>
    <w:rsid w:val="003026D5"/>
    <w:rsid w:val="00303D40"/>
    <w:rsid w:val="00316E32"/>
    <w:rsid w:val="00323D81"/>
    <w:rsid w:val="00327E3A"/>
    <w:rsid w:val="00331AE6"/>
    <w:rsid w:val="00334CC7"/>
    <w:rsid w:val="00336653"/>
    <w:rsid w:val="00336826"/>
    <w:rsid w:val="00344162"/>
    <w:rsid w:val="0034511E"/>
    <w:rsid w:val="00353498"/>
    <w:rsid w:val="003543FC"/>
    <w:rsid w:val="0036199D"/>
    <w:rsid w:val="00363D1C"/>
    <w:rsid w:val="00365B12"/>
    <w:rsid w:val="0037085B"/>
    <w:rsid w:val="0037134C"/>
    <w:rsid w:val="0037301B"/>
    <w:rsid w:val="003759E1"/>
    <w:rsid w:val="00375BEC"/>
    <w:rsid w:val="00386F65"/>
    <w:rsid w:val="00387E1F"/>
    <w:rsid w:val="003935DD"/>
    <w:rsid w:val="00395904"/>
    <w:rsid w:val="003959C1"/>
    <w:rsid w:val="00396067"/>
    <w:rsid w:val="00396AC1"/>
    <w:rsid w:val="00396E7C"/>
    <w:rsid w:val="003979B3"/>
    <w:rsid w:val="003A6057"/>
    <w:rsid w:val="003B2E1C"/>
    <w:rsid w:val="003B357D"/>
    <w:rsid w:val="003B43A8"/>
    <w:rsid w:val="003C2F85"/>
    <w:rsid w:val="003D0F4B"/>
    <w:rsid w:val="003D5F3B"/>
    <w:rsid w:val="003D7C20"/>
    <w:rsid w:val="003E0FA7"/>
    <w:rsid w:val="003E36F4"/>
    <w:rsid w:val="003E5FC8"/>
    <w:rsid w:val="003F0C21"/>
    <w:rsid w:val="003F2E2A"/>
    <w:rsid w:val="003F3B3F"/>
    <w:rsid w:val="003F4479"/>
    <w:rsid w:val="003F48E3"/>
    <w:rsid w:val="00406427"/>
    <w:rsid w:val="004144F6"/>
    <w:rsid w:val="00414D74"/>
    <w:rsid w:val="004167EC"/>
    <w:rsid w:val="00421FE0"/>
    <w:rsid w:val="00422244"/>
    <w:rsid w:val="0042227B"/>
    <w:rsid w:val="0042455D"/>
    <w:rsid w:val="00430446"/>
    <w:rsid w:val="00430537"/>
    <w:rsid w:val="0043552B"/>
    <w:rsid w:val="004374AD"/>
    <w:rsid w:val="004413DA"/>
    <w:rsid w:val="004415D1"/>
    <w:rsid w:val="0044384D"/>
    <w:rsid w:val="00443AD1"/>
    <w:rsid w:val="00447719"/>
    <w:rsid w:val="00447845"/>
    <w:rsid w:val="0045438E"/>
    <w:rsid w:val="0045667E"/>
    <w:rsid w:val="004633C8"/>
    <w:rsid w:val="004644A8"/>
    <w:rsid w:val="00465122"/>
    <w:rsid w:val="00465B0A"/>
    <w:rsid w:val="00470D02"/>
    <w:rsid w:val="00471141"/>
    <w:rsid w:val="00472763"/>
    <w:rsid w:val="00474B2D"/>
    <w:rsid w:val="004751AB"/>
    <w:rsid w:val="00484533"/>
    <w:rsid w:val="004851F6"/>
    <w:rsid w:val="004877AE"/>
    <w:rsid w:val="0048797A"/>
    <w:rsid w:val="0049097D"/>
    <w:rsid w:val="004910F3"/>
    <w:rsid w:val="00495BA8"/>
    <w:rsid w:val="00495DBE"/>
    <w:rsid w:val="00496308"/>
    <w:rsid w:val="004A043D"/>
    <w:rsid w:val="004A37D2"/>
    <w:rsid w:val="004A5852"/>
    <w:rsid w:val="004A74A1"/>
    <w:rsid w:val="004A754D"/>
    <w:rsid w:val="004B34BB"/>
    <w:rsid w:val="004B3998"/>
    <w:rsid w:val="004B3EA5"/>
    <w:rsid w:val="004B416C"/>
    <w:rsid w:val="004B4983"/>
    <w:rsid w:val="004C1595"/>
    <w:rsid w:val="004C3E59"/>
    <w:rsid w:val="004D2A33"/>
    <w:rsid w:val="004E199A"/>
    <w:rsid w:val="004E29BE"/>
    <w:rsid w:val="00502778"/>
    <w:rsid w:val="00502780"/>
    <w:rsid w:val="00506608"/>
    <w:rsid w:val="00510343"/>
    <w:rsid w:val="005116F9"/>
    <w:rsid w:val="00511EC7"/>
    <w:rsid w:val="00513661"/>
    <w:rsid w:val="00516AC4"/>
    <w:rsid w:val="005207B5"/>
    <w:rsid w:val="00520C25"/>
    <w:rsid w:val="00523DEF"/>
    <w:rsid w:val="00524CDE"/>
    <w:rsid w:val="005267E3"/>
    <w:rsid w:val="00527276"/>
    <w:rsid w:val="00527694"/>
    <w:rsid w:val="00531759"/>
    <w:rsid w:val="00532255"/>
    <w:rsid w:val="005349B6"/>
    <w:rsid w:val="005366DD"/>
    <w:rsid w:val="0054092A"/>
    <w:rsid w:val="00543188"/>
    <w:rsid w:val="0054757F"/>
    <w:rsid w:val="00547746"/>
    <w:rsid w:val="00547998"/>
    <w:rsid w:val="00550EFC"/>
    <w:rsid w:val="00556A16"/>
    <w:rsid w:val="0055725F"/>
    <w:rsid w:val="00563EE0"/>
    <w:rsid w:val="00564A17"/>
    <w:rsid w:val="00564C14"/>
    <w:rsid w:val="0057161D"/>
    <w:rsid w:val="00574181"/>
    <w:rsid w:val="00575F23"/>
    <w:rsid w:val="00576394"/>
    <w:rsid w:val="00577038"/>
    <w:rsid w:val="0057768B"/>
    <w:rsid w:val="005802BC"/>
    <w:rsid w:val="005810BB"/>
    <w:rsid w:val="00582075"/>
    <w:rsid w:val="00582408"/>
    <w:rsid w:val="00587EF6"/>
    <w:rsid w:val="00597631"/>
    <w:rsid w:val="005A3BC7"/>
    <w:rsid w:val="005A6A0A"/>
    <w:rsid w:val="005A6D71"/>
    <w:rsid w:val="005B1F35"/>
    <w:rsid w:val="005B7C01"/>
    <w:rsid w:val="005C3303"/>
    <w:rsid w:val="005C3A84"/>
    <w:rsid w:val="005C496C"/>
    <w:rsid w:val="005C498E"/>
    <w:rsid w:val="005D362A"/>
    <w:rsid w:val="005D488A"/>
    <w:rsid w:val="005D622F"/>
    <w:rsid w:val="005E1771"/>
    <w:rsid w:val="005E2FB4"/>
    <w:rsid w:val="005E3897"/>
    <w:rsid w:val="005E47C3"/>
    <w:rsid w:val="005F0D78"/>
    <w:rsid w:val="005F0EB7"/>
    <w:rsid w:val="005F3F70"/>
    <w:rsid w:val="005F4875"/>
    <w:rsid w:val="005F4DBF"/>
    <w:rsid w:val="005F5D65"/>
    <w:rsid w:val="00602578"/>
    <w:rsid w:val="0060261B"/>
    <w:rsid w:val="006027B1"/>
    <w:rsid w:val="00603947"/>
    <w:rsid w:val="00610AB6"/>
    <w:rsid w:val="00610F9D"/>
    <w:rsid w:val="006110E9"/>
    <w:rsid w:val="00611253"/>
    <w:rsid w:val="006119DC"/>
    <w:rsid w:val="00614DB2"/>
    <w:rsid w:val="0062062D"/>
    <w:rsid w:val="00622C7E"/>
    <w:rsid w:val="00624E1D"/>
    <w:rsid w:val="00626CF6"/>
    <w:rsid w:val="00627F4B"/>
    <w:rsid w:val="00636888"/>
    <w:rsid w:val="00640BE1"/>
    <w:rsid w:val="00642C96"/>
    <w:rsid w:val="00643C82"/>
    <w:rsid w:val="006461D4"/>
    <w:rsid w:val="0066086A"/>
    <w:rsid w:val="00661338"/>
    <w:rsid w:val="006623C1"/>
    <w:rsid w:val="00664B2B"/>
    <w:rsid w:val="006716C3"/>
    <w:rsid w:val="00674F04"/>
    <w:rsid w:val="0067629B"/>
    <w:rsid w:val="006765B0"/>
    <w:rsid w:val="006768C1"/>
    <w:rsid w:val="00680128"/>
    <w:rsid w:val="0068153B"/>
    <w:rsid w:val="00681E97"/>
    <w:rsid w:val="006828B9"/>
    <w:rsid w:val="00682969"/>
    <w:rsid w:val="0068446D"/>
    <w:rsid w:val="00685FEC"/>
    <w:rsid w:val="006A0551"/>
    <w:rsid w:val="006A2309"/>
    <w:rsid w:val="006A7045"/>
    <w:rsid w:val="006B3CC4"/>
    <w:rsid w:val="006B426A"/>
    <w:rsid w:val="006C5002"/>
    <w:rsid w:val="006C5FF9"/>
    <w:rsid w:val="006D448F"/>
    <w:rsid w:val="006E1EC2"/>
    <w:rsid w:val="006E6624"/>
    <w:rsid w:val="006E7C0F"/>
    <w:rsid w:val="006F02DA"/>
    <w:rsid w:val="006F10C9"/>
    <w:rsid w:val="006F1508"/>
    <w:rsid w:val="006F3D3D"/>
    <w:rsid w:val="006F5FA9"/>
    <w:rsid w:val="007018F8"/>
    <w:rsid w:val="0070371D"/>
    <w:rsid w:val="00707DA1"/>
    <w:rsid w:val="00710C48"/>
    <w:rsid w:val="00711D45"/>
    <w:rsid w:val="00713593"/>
    <w:rsid w:val="0071410B"/>
    <w:rsid w:val="007176ED"/>
    <w:rsid w:val="00721438"/>
    <w:rsid w:val="00725661"/>
    <w:rsid w:val="00731109"/>
    <w:rsid w:val="00731196"/>
    <w:rsid w:val="0073274F"/>
    <w:rsid w:val="0074165B"/>
    <w:rsid w:val="00742BF8"/>
    <w:rsid w:val="00744721"/>
    <w:rsid w:val="00751253"/>
    <w:rsid w:val="00751A3C"/>
    <w:rsid w:val="00751ACA"/>
    <w:rsid w:val="007540D8"/>
    <w:rsid w:val="00754FF3"/>
    <w:rsid w:val="00755E60"/>
    <w:rsid w:val="007563FA"/>
    <w:rsid w:val="00760A09"/>
    <w:rsid w:val="007614DF"/>
    <w:rsid w:val="00762546"/>
    <w:rsid w:val="00762EC8"/>
    <w:rsid w:val="00764A1A"/>
    <w:rsid w:val="00770161"/>
    <w:rsid w:val="00771F92"/>
    <w:rsid w:val="0077367C"/>
    <w:rsid w:val="00774527"/>
    <w:rsid w:val="00776C6C"/>
    <w:rsid w:val="007846E3"/>
    <w:rsid w:val="00790B3C"/>
    <w:rsid w:val="007925FF"/>
    <w:rsid w:val="00793BE6"/>
    <w:rsid w:val="00795730"/>
    <w:rsid w:val="007A132F"/>
    <w:rsid w:val="007A2C24"/>
    <w:rsid w:val="007A4146"/>
    <w:rsid w:val="007A49DF"/>
    <w:rsid w:val="007A525A"/>
    <w:rsid w:val="007B0D93"/>
    <w:rsid w:val="007B3238"/>
    <w:rsid w:val="007B520E"/>
    <w:rsid w:val="007B730B"/>
    <w:rsid w:val="007C05DB"/>
    <w:rsid w:val="007C287C"/>
    <w:rsid w:val="007D0767"/>
    <w:rsid w:val="007D0EC0"/>
    <w:rsid w:val="007D497E"/>
    <w:rsid w:val="007D704D"/>
    <w:rsid w:val="007E31E8"/>
    <w:rsid w:val="007E3636"/>
    <w:rsid w:val="007E5F7F"/>
    <w:rsid w:val="007F68C5"/>
    <w:rsid w:val="007F7277"/>
    <w:rsid w:val="008036B9"/>
    <w:rsid w:val="00805419"/>
    <w:rsid w:val="00805DA8"/>
    <w:rsid w:val="0080790F"/>
    <w:rsid w:val="00811DB5"/>
    <w:rsid w:val="00815690"/>
    <w:rsid w:val="00816AAB"/>
    <w:rsid w:val="00817099"/>
    <w:rsid w:val="00824442"/>
    <w:rsid w:val="008247B9"/>
    <w:rsid w:val="00825C2F"/>
    <w:rsid w:val="00833824"/>
    <w:rsid w:val="00833F20"/>
    <w:rsid w:val="00835E44"/>
    <w:rsid w:val="0084252C"/>
    <w:rsid w:val="00850AC9"/>
    <w:rsid w:val="00852EE6"/>
    <w:rsid w:val="00863210"/>
    <w:rsid w:val="00864DC8"/>
    <w:rsid w:val="008651C0"/>
    <w:rsid w:val="00871ED1"/>
    <w:rsid w:val="008725BD"/>
    <w:rsid w:val="00872ECA"/>
    <w:rsid w:val="008752C9"/>
    <w:rsid w:val="00880D54"/>
    <w:rsid w:val="0088338D"/>
    <w:rsid w:val="00884E59"/>
    <w:rsid w:val="00885E71"/>
    <w:rsid w:val="00890C69"/>
    <w:rsid w:val="00891391"/>
    <w:rsid w:val="00892495"/>
    <w:rsid w:val="00893244"/>
    <w:rsid w:val="00893307"/>
    <w:rsid w:val="008A39E3"/>
    <w:rsid w:val="008A7DEC"/>
    <w:rsid w:val="008B65A7"/>
    <w:rsid w:val="008D04BC"/>
    <w:rsid w:val="008D29D1"/>
    <w:rsid w:val="008D60C1"/>
    <w:rsid w:val="008D629F"/>
    <w:rsid w:val="008D7669"/>
    <w:rsid w:val="008E1707"/>
    <w:rsid w:val="008E189A"/>
    <w:rsid w:val="008E1A03"/>
    <w:rsid w:val="008E260C"/>
    <w:rsid w:val="008E33F5"/>
    <w:rsid w:val="008E7CB2"/>
    <w:rsid w:val="008F2458"/>
    <w:rsid w:val="008F731F"/>
    <w:rsid w:val="008F7B81"/>
    <w:rsid w:val="00902DD0"/>
    <w:rsid w:val="00902EA5"/>
    <w:rsid w:val="009043A7"/>
    <w:rsid w:val="00911012"/>
    <w:rsid w:val="00921C17"/>
    <w:rsid w:val="00922EE3"/>
    <w:rsid w:val="009255A1"/>
    <w:rsid w:val="009275AC"/>
    <w:rsid w:val="00930FF9"/>
    <w:rsid w:val="0093219F"/>
    <w:rsid w:val="00934711"/>
    <w:rsid w:val="00936313"/>
    <w:rsid w:val="00937922"/>
    <w:rsid w:val="009448B4"/>
    <w:rsid w:val="00950605"/>
    <w:rsid w:val="00951822"/>
    <w:rsid w:val="0095250D"/>
    <w:rsid w:val="00956D85"/>
    <w:rsid w:val="00957981"/>
    <w:rsid w:val="009634FC"/>
    <w:rsid w:val="00963AF4"/>
    <w:rsid w:val="00966052"/>
    <w:rsid w:val="00971030"/>
    <w:rsid w:val="009751FE"/>
    <w:rsid w:val="00980466"/>
    <w:rsid w:val="00986969"/>
    <w:rsid w:val="009909A6"/>
    <w:rsid w:val="00993A47"/>
    <w:rsid w:val="0099452B"/>
    <w:rsid w:val="009A0F66"/>
    <w:rsid w:val="009A42EC"/>
    <w:rsid w:val="009A58E7"/>
    <w:rsid w:val="009B0A20"/>
    <w:rsid w:val="009B4B1B"/>
    <w:rsid w:val="009B5D95"/>
    <w:rsid w:val="009B6B16"/>
    <w:rsid w:val="009C3335"/>
    <w:rsid w:val="009C5ACB"/>
    <w:rsid w:val="009C6705"/>
    <w:rsid w:val="009C78FD"/>
    <w:rsid w:val="009D2E19"/>
    <w:rsid w:val="009D4E92"/>
    <w:rsid w:val="009D6807"/>
    <w:rsid w:val="009D7F10"/>
    <w:rsid w:val="009E3EDB"/>
    <w:rsid w:val="009E63E4"/>
    <w:rsid w:val="00A01F23"/>
    <w:rsid w:val="00A02A92"/>
    <w:rsid w:val="00A046C3"/>
    <w:rsid w:val="00A11CC7"/>
    <w:rsid w:val="00A17E44"/>
    <w:rsid w:val="00A27718"/>
    <w:rsid w:val="00A31259"/>
    <w:rsid w:val="00A31A9D"/>
    <w:rsid w:val="00A45586"/>
    <w:rsid w:val="00A463A5"/>
    <w:rsid w:val="00A512B9"/>
    <w:rsid w:val="00A562FC"/>
    <w:rsid w:val="00A569B1"/>
    <w:rsid w:val="00A6020F"/>
    <w:rsid w:val="00A6447E"/>
    <w:rsid w:val="00A654F1"/>
    <w:rsid w:val="00A70DFB"/>
    <w:rsid w:val="00A72876"/>
    <w:rsid w:val="00A74DC0"/>
    <w:rsid w:val="00A76096"/>
    <w:rsid w:val="00A80DFA"/>
    <w:rsid w:val="00A921AA"/>
    <w:rsid w:val="00A93B32"/>
    <w:rsid w:val="00A94A43"/>
    <w:rsid w:val="00AA2A09"/>
    <w:rsid w:val="00AA2B2D"/>
    <w:rsid w:val="00AA3578"/>
    <w:rsid w:val="00AA38F7"/>
    <w:rsid w:val="00AA39B8"/>
    <w:rsid w:val="00AA485B"/>
    <w:rsid w:val="00AA5609"/>
    <w:rsid w:val="00AB4CF6"/>
    <w:rsid w:val="00AC4133"/>
    <w:rsid w:val="00AC6DF4"/>
    <w:rsid w:val="00AD04EA"/>
    <w:rsid w:val="00AD5F03"/>
    <w:rsid w:val="00AD7504"/>
    <w:rsid w:val="00AE0611"/>
    <w:rsid w:val="00AE1C96"/>
    <w:rsid w:val="00AE2A0E"/>
    <w:rsid w:val="00AE3ADF"/>
    <w:rsid w:val="00AE4559"/>
    <w:rsid w:val="00AF267C"/>
    <w:rsid w:val="00AF34DF"/>
    <w:rsid w:val="00AF5351"/>
    <w:rsid w:val="00AF76D7"/>
    <w:rsid w:val="00B00A87"/>
    <w:rsid w:val="00B0220F"/>
    <w:rsid w:val="00B050DC"/>
    <w:rsid w:val="00B11F14"/>
    <w:rsid w:val="00B127FE"/>
    <w:rsid w:val="00B15585"/>
    <w:rsid w:val="00B16921"/>
    <w:rsid w:val="00B20426"/>
    <w:rsid w:val="00B25AC5"/>
    <w:rsid w:val="00B321F3"/>
    <w:rsid w:val="00B347C0"/>
    <w:rsid w:val="00B34882"/>
    <w:rsid w:val="00B34F12"/>
    <w:rsid w:val="00B35F90"/>
    <w:rsid w:val="00B4232F"/>
    <w:rsid w:val="00B502A2"/>
    <w:rsid w:val="00B544A6"/>
    <w:rsid w:val="00B55D75"/>
    <w:rsid w:val="00B57B15"/>
    <w:rsid w:val="00B615B1"/>
    <w:rsid w:val="00B71939"/>
    <w:rsid w:val="00B72AF7"/>
    <w:rsid w:val="00B741A3"/>
    <w:rsid w:val="00B7456F"/>
    <w:rsid w:val="00B8143C"/>
    <w:rsid w:val="00B81CE2"/>
    <w:rsid w:val="00B86D12"/>
    <w:rsid w:val="00B87B4C"/>
    <w:rsid w:val="00B90731"/>
    <w:rsid w:val="00B932CA"/>
    <w:rsid w:val="00B94B11"/>
    <w:rsid w:val="00B9699E"/>
    <w:rsid w:val="00B96EC7"/>
    <w:rsid w:val="00BA0C71"/>
    <w:rsid w:val="00BA4007"/>
    <w:rsid w:val="00BA5073"/>
    <w:rsid w:val="00BA6405"/>
    <w:rsid w:val="00BA7362"/>
    <w:rsid w:val="00BB1DC3"/>
    <w:rsid w:val="00BB5116"/>
    <w:rsid w:val="00BB7FD0"/>
    <w:rsid w:val="00BC25A1"/>
    <w:rsid w:val="00BC58B5"/>
    <w:rsid w:val="00BC7853"/>
    <w:rsid w:val="00BD06E3"/>
    <w:rsid w:val="00BD641A"/>
    <w:rsid w:val="00BE1057"/>
    <w:rsid w:val="00BE714F"/>
    <w:rsid w:val="00BF0BB9"/>
    <w:rsid w:val="00BF189D"/>
    <w:rsid w:val="00BF2E5B"/>
    <w:rsid w:val="00C00FF0"/>
    <w:rsid w:val="00C0180F"/>
    <w:rsid w:val="00C15C01"/>
    <w:rsid w:val="00C16DAF"/>
    <w:rsid w:val="00C20322"/>
    <w:rsid w:val="00C2099A"/>
    <w:rsid w:val="00C31987"/>
    <w:rsid w:val="00C34A00"/>
    <w:rsid w:val="00C355AC"/>
    <w:rsid w:val="00C36AF4"/>
    <w:rsid w:val="00C40C23"/>
    <w:rsid w:val="00C41C5B"/>
    <w:rsid w:val="00C449F2"/>
    <w:rsid w:val="00C46AA5"/>
    <w:rsid w:val="00C4758A"/>
    <w:rsid w:val="00C57AD4"/>
    <w:rsid w:val="00C60281"/>
    <w:rsid w:val="00C6508B"/>
    <w:rsid w:val="00C65D7A"/>
    <w:rsid w:val="00C65E76"/>
    <w:rsid w:val="00C76359"/>
    <w:rsid w:val="00C80563"/>
    <w:rsid w:val="00C828A4"/>
    <w:rsid w:val="00C8409A"/>
    <w:rsid w:val="00C84CBB"/>
    <w:rsid w:val="00C93041"/>
    <w:rsid w:val="00C9442B"/>
    <w:rsid w:val="00C94AA8"/>
    <w:rsid w:val="00C951DB"/>
    <w:rsid w:val="00C95AB2"/>
    <w:rsid w:val="00CA336E"/>
    <w:rsid w:val="00CA48EE"/>
    <w:rsid w:val="00CA49F0"/>
    <w:rsid w:val="00CA7707"/>
    <w:rsid w:val="00CA7914"/>
    <w:rsid w:val="00CA7F4E"/>
    <w:rsid w:val="00CB10B6"/>
    <w:rsid w:val="00CB17BC"/>
    <w:rsid w:val="00CB6E2B"/>
    <w:rsid w:val="00CB7473"/>
    <w:rsid w:val="00CD004C"/>
    <w:rsid w:val="00CD0CD4"/>
    <w:rsid w:val="00CD14D6"/>
    <w:rsid w:val="00CE4D71"/>
    <w:rsid w:val="00CE5797"/>
    <w:rsid w:val="00CE688D"/>
    <w:rsid w:val="00CF5E24"/>
    <w:rsid w:val="00D006DA"/>
    <w:rsid w:val="00D01DB5"/>
    <w:rsid w:val="00D06020"/>
    <w:rsid w:val="00D1045A"/>
    <w:rsid w:val="00D10812"/>
    <w:rsid w:val="00D12B70"/>
    <w:rsid w:val="00D14030"/>
    <w:rsid w:val="00D20158"/>
    <w:rsid w:val="00D21A19"/>
    <w:rsid w:val="00D22F3C"/>
    <w:rsid w:val="00D23F9A"/>
    <w:rsid w:val="00D24615"/>
    <w:rsid w:val="00D3190C"/>
    <w:rsid w:val="00D3399A"/>
    <w:rsid w:val="00D37A85"/>
    <w:rsid w:val="00D44366"/>
    <w:rsid w:val="00D457AA"/>
    <w:rsid w:val="00D53497"/>
    <w:rsid w:val="00D57912"/>
    <w:rsid w:val="00D605E3"/>
    <w:rsid w:val="00D63EFD"/>
    <w:rsid w:val="00D70072"/>
    <w:rsid w:val="00D704C5"/>
    <w:rsid w:val="00D76B10"/>
    <w:rsid w:val="00D76F47"/>
    <w:rsid w:val="00D774D5"/>
    <w:rsid w:val="00D77746"/>
    <w:rsid w:val="00D8093B"/>
    <w:rsid w:val="00D80F29"/>
    <w:rsid w:val="00D91F80"/>
    <w:rsid w:val="00D97F18"/>
    <w:rsid w:val="00D97FAA"/>
    <w:rsid w:val="00DA1DED"/>
    <w:rsid w:val="00DA4DA8"/>
    <w:rsid w:val="00DA7B31"/>
    <w:rsid w:val="00DB1D3F"/>
    <w:rsid w:val="00DB4EFA"/>
    <w:rsid w:val="00DC1B21"/>
    <w:rsid w:val="00DC5351"/>
    <w:rsid w:val="00DC5CD0"/>
    <w:rsid w:val="00DD1167"/>
    <w:rsid w:val="00DD3F57"/>
    <w:rsid w:val="00DD4210"/>
    <w:rsid w:val="00DD6504"/>
    <w:rsid w:val="00DE04E0"/>
    <w:rsid w:val="00DE17D4"/>
    <w:rsid w:val="00DE32F6"/>
    <w:rsid w:val="00DE7A96"/>
    <w:rsid w:val="00DF3CF1"/>
    <w:rsid w:val="00DF6396"/>
    <w:rsid w:val="00E051E3"/>
    <w:rsid w:val="00E069BD"/>
    <w:rsid w:val="00E1288B"/>
    <w:rsid w:val="00E20D62"/>
    <w:rsid w:val="00E21A39"/>
    <w:rsid w:val="00E24123"/>
    <w:rsid w:val="00E25D1C"/>
    <w:rsid w:val="00E272C3"/>
    <w:rsid w:val="00E27679"/>
    <w:rsid w:val="00E32395"/>
    <w:rsid w:val="00E32879"/>
    <w:rsid w:val="00E32A5D"/>
    <w:rsid w:val="00E43489"/>
    <w:rsid w:val="00E45A80"/>
    <w:rsid w:val="00E47E73"/>
    <w:rsid w:val="00E51A1C"/>
    <w:rsid w:val="00E54EAB"/>
    <w:rsid w:val="00E55950"/>
    <w:rsid w:val="00E56C29"/>
    <w:rsid w:val="00E61942"/>
    <w:rsid w:val="00E637BD"/>
    <w:rsid w:val="00E665E3"/>
    <w:rsid w:val="00E74B6C"/>
    <w:rsid w:val="00E83460"/>
    <w:rsid w:val="00E90C34"/>
    <w:rsid w:val="00E913D1"/>
    <w:rsid w:val="00E95C41"/>
    <w:rsid w:val="00E964C9"/>
    <w:rsid w:val="00EA089F"/>
    <w:rsid w:val="00EA14D2"/>
    <w:rsid w:val="00EA1E8B"/>
    <w:rsid w:val="00EA5D14"/>
    <w:rsid w:val="00EB4B8D"/>
    <w:rsid w:val="00EB6204"/>
    <w:rsid w:val="00EB6678"/>
    <w:rsid w:val="00EB77BA"/>
    <w:rsid w:val="00EC255C"/>
    <w:rsid w:val="00EC642E"/>
    <w:rsid w:val="00EC64FA"/>
    <w:rsid w:val="00EC71DD"/>
    <w:rsid w:val="00EC7CAC"/>
    <w:rsid w:val="00EC7CB5"/>
    <w:rsid w:val="00ED5154"/>
    <w:rsid w:val="00ED7BEA"/>
    <w:rsid w:val="00EE048F"/>
    <w:rsid w:val="00EE6692"/>
    <w:rsid w:val="00EE68FB"/>
    <w:rsid w:val="00EF4483"/>
    <w:rsid w:val="00EF45FA"/>
    <w:rsid w:val="00EF7513"/>
    <w:rsid w:val="00F0110C"/>
    <w:rsid w:val="00F01B37"/>
    <w:rsid w:val="00F02DC8"/>
    <w:rsid w:val="00F049ED"/>
    <w:rsid w:val="00F13579"/>
    <w:rsid w:val="00F13FCF"/>
    <w:rsid w:val="00F17503"/>
    <w:rsid w:val="00F26865"/>
    <w:rsid w:val="00F30C9C"/>
    <w:rsid w:val="00F35C34"/>
    <w:rsid w:val="00F369C2"/>
    <w:rsid w:val="00F44B5A"/>
    <w:rsid w:val="00F463BF"/>
    <w:rsid w:val="00F46BC0"/>
    <w:rsid w:val="00F524E8"/>
    <w:rsid w:val="00F52D2F"/>
    <w:rsid w:val="00F53D83"/>
    <w:rsid w:val="00F557A8"/>
    <w:rsid w:val="00F566C9"/>
    <w:rsid w:val="00F57A72"/>
    <w:rsid w:val="00F6079B"/>
    <w:rsid w:val="00F616B0"/>
    <w:rsid w:val="00F626D7"/>
    <w:rsid w:val="00F64401"/>
    <w:rsid w:val="00F67606"/>
    <w:rsid w:val="00F70DB9"/>
    <w:rsid w:val="00F7128E"/>
    <w:rsid w:val="00F75DF7"/>
    <w:rsid w:val="00F77943"/>
    <w:rsid w:val="00F77DC6"/>
    <w:rsid w:val="00F80BEB"/>
    <w:rsid w:val="00F82408"/>
    <w:rsid w:val="00F846F3"/>
    <w:rsid w:val="00F869DF"/>
    <w:rsid w:val="00F93F49"/>
    <w:rsid w:val="00FA3053"/>
    <w:rsid w:val="00FA7026"/>
    <w:rsid w:val="00FA7660"/>
    <w:rsid w:val="00FB4596"/>
    <w:rsid w:val="00FB461F"/>
    <w:rsid w:val="00FB4948"/>
    <w:rsid w:val="00FC0209"/>
    <w:rsid w:val="00FC15F1"/>
    <w:rsid w:val="00FC19DC"/>
    <w:rsid w:val="00FC3725"/>
    <w:rsid w:val="00FD092E"/>
    <w:rsid w:val="00FD38F4"/>
    <w:rsid w:val="00FD7005"/>
    <w:rsid w:val="00FD7D21"/>
    <w:rsid w:val="00FE1DCA"/>
    <w:rsid w:val="00FE2D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DFA57F"/>
  <w15:chartTrackingRefBased/>
  <w15:docId w15:val="{84AFB9F9-365D-4CCF-B39E-7BCDEC3FDB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457AA"/>
    <w:pPr>
      <w:spacing w:after="0" w:line="240" w:lineRule="auto"/>
      <w:outlineLvl w:val="0"/>
    </w:pPr>
    <w:rPr>
      <w:rFonts w:ascii="Arial" w:hAnsi="Arial" w:cs="Arial"/>
      <w:b/>
      <w:bCs/>
      <w:sz w:val="24"/>
      <w:szCs w:val="24"/>
      <w:lang w:val="fr-FR"/>
    </w:rPr>
  </w:style>
  <w:style w:type="paragraph" w:styleId="Heading2">
    <w:name w:val="heading 2"/>
    <w:basedOn w:val="Normal"/>
    <w:next w:val="Normal"/>
    <w:link w:val="Heading2Char"/>
    <w:uiPriority w:val="9"/>
    <w:unhideWhenUsed/>
    <w:qFormat/>
    <w:rsid w:val="00BB7FD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B7FD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B7FD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B7FD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B7FD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B7FD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B7FD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B7FD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457AA"/>
    <w:rPr>
      <w:rFonts w:ascii="Arial" w:hAnsi="Arial" w:cs="Arial"/>
      <w:b/>
      <w:bCs/>
      <w:sz w:val="24"/>
      <w:szCs w:val="24"/>
      <w:lang w:val="fr-FR"/>
    </w:rPr>
  </w:style>
  <w:style w:type="character" w:customStyle="1" w:styleId="Heading2Char">
    <w:name w:val="Heading 2 Char"/>
    <w:basedOn w:val="DefaultParagraphFont"/>
    <w:link w:val="Heading2"/>
    <w:uiPriority w:val="9"/>
    <w:rsid w:val="00BB7FD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B7FD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B7FD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B7FD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B7FD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B7FD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B7FD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B7FD0"/>
    <w:rPr>
      <w:rFonts w:eastAsiaTheme="majorEastAsia" w:cstheme="majorBidi"/>
      <w:color w:val="272727" w:themeColor="text1" w:themeTint="D8"/>
    </w:rPr>
  </w:style>
  <w:style w:type="paragraph" w:styleId="Title">
    <w:name w:val="Title"/>
    <w:basedOn w:val="Normal"/>
    <w:next w:val="Normal"/>
    <w:link w:val="TitleChar"/>
    <w:uiPriority w:val="10"/>
    <w:qFormat/>
    <w:rsid w:val="00BB7FD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B7FD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B7FD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B7FD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B7FD0"/>
    <w:pPr>
      <w:spacing w:before="160"/>
      <w:jc w:val="center"/>
    </w:pPr>
    <w:rPr>
      <w:i/>
      <w:iCs/>
      <w:color w:val="404040" w:themeColor="text1" w:themeTint="BF"/>
    </w:rPr>
  </w:style>
  <w:style w:type="character" w:customStyle="1" w:styleId="QuoteChar">
    <w:name w:val="Quote Char"/>
    <w:basedOn w:val="DefaultParagraphFont"/>
    <w:link w:val="Quote"/>
    <w:uiPriority w:val="29"/>
    <w:rsid w:val="00BB7FD0"/>
    <w:rPr>
      <w:i/>
      <w:iCs/>
      <w:color w:val="404040" w:themeColor="text1" w:themeTint="BF"/>
    </w:rPr>
  </w:style>
  <w:style w:type="paragraph" w:styleId="ListParagraph">
    <w:name w:val="List Paragraph"/>
    <w:basedOn w:val="Normal"/>
    <w:uiPriority w:val="34"/>
    <w:qFormat/>
    <w:rsid w:val="00BB7FD0"/>
    <w:pPr>
      <w:ind w:left="720"/>
      <w:contextualSpacing/>
    </w:pPr>
  </w:style>
  <w:style w:type="character" w:styleId="IntenseEmphasis">
    <w:name w:val="Intense Emphasis"/>
    <w:basedOn w:val="DefaultParagraphFont"/>
    <w:uiPriority w:val="21"/>
    <w:qFormat/>
    <w:rsid w:val="00BB7FD0"/>
    <w:rPr>
      <w:i/>
      <w:iCs/>
      <w:color w:val="0F4761" w:themeColor="accent1" w:themeShade="BF"/>
    </w:rPr>
  </w:style>
  <w:style w:type="paragraph" w:styleId="IntenseQuote">
    <w:name w:val="Intense Quote"/>
    <w:basedOn w:val="Normal"/>
    <w:next w:val="Normal"/>
    <w:link w:val="IntenseQuoteChar"/>
    <w:uiPriority w:val="30"/>
    <w:qFormat/>
    <w:rsid w:val="00BB7FD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B7FD0"/>
    <w:rPr>
      <w:i/>
      <w:iCs/>
      <w:color w:val="0F4761" w:themeColor="accent1" w:themeShade="BF"/>
    </w:rPr>
  </w:style>
  <w:style w:type="character" w:styleId="IntenseReference">
    <w:name w:val="Intense Reference"/>
    <w:basedOn w:val="DefaultParagraphFont"/>
    <w:uiPriority w:val="32"/>
    <w:qFormat/>
    <w:rsid w:val="00BB7FD0"/>
    <w:rPr>
      <w:b/>
      <w:bCs/>
      <w:smallCaps/>
      <w:color w:val="0F4761" w:themeColor="accent1" w:themeShade="BF"/>
      <w:spacing w:val="5"/>
    </w:rPr>
  </w:style>
  <w:style w:type="paragraph" w:styleId="Header">
    <w:name w:val="header"/>
    <w:basedOn w:val="Normal"/>
    <w:link w:val="HeaderChar"/>
    <w:uiPriority w:val="99"/>
    <w:unhideWhenUsed/>
    <w:rsid w:val="00075691"/>
    <w:pPr>
      <w:tabs>
        <w:tab w:val="center" w:pos="4680"/>
        <w:tab w:val="right" w:pos="9360"/>
      </w:tabs>
      <w:spacing w:after="0" w:line="240" w:lineRule="auto"/>
    </w:pPr>
  </w:style>
  <w:style w:type="character" w:customStyle="1" w:styleId="HeaderChar">
    <w:name w:val="Header Char"/>
    <w:basedOn w:val="DefaultParagraphFont"/>
    <w:link w:val="Header"/>
    <w:uiPriority w:val="99"/>
    <w:rsid w:val="00075691"/>
  </w:style>
  <w:style w:type="paragraph" w:styleId="Footer">
    <w:name w:val="footer"/>
    <w:basedOn w:val="Normal"/>
    <w:link w:val="FooterChar"/>
    <w:uiPriority w:val="99"/>
    <w:unhideWhenUsed/>
    <w:rsid w:val="00075691"/>
    <w:pPr>
      <w:tabs>
        <w:tab w:val="center" w:pos="4680"/>
        <w:tab w:val="right" w:pos="9360"/>
      </w:tabs>
      <w:spacing w:after="0" w:line="240" w:lineRule="auto"/>
    </w:pPr>
  </w:style>
  <w:style w:type="character" w:customStyle="1" w:styleId="FooterChar">
    <w:name w:val="Footer Char"/>
    <w:basedOn w:val="DefaultParagraphFont"/>
    <w:link w:val="Footer"/>
    <w:uiPriority w:val="99"/>
    <w:rsid w:val="00075691"/>
  </w:style>
  <w:style w:type="character" w:styleId="Hyperlink">
    <w:name w:val="Hyperlink"/>
    <w:basedOn w:val="DefaultParagraphFont"/>
    <w:uiPriority w:val="99"/>
    <w:unhideWhenUsed/>
    <w:rsid w:val="00EB6204"/>
    <w:rPr>
      <w:color w:val="467886" w:themeColor="hyperlink"/>
      <w:u w:val="single"/>
    </w:rPr>
  </w:style>
  <w:style w:type="character" w:customStyle="1" w:styleId="UnresolvedMention1">
    <w:name w:val="Unresolved Mention1"/>
    <w:basedOn w:val="DefaultParagraphFont"/>
    <w:uiPriority w:val="99"/>
    <w:semiHidden/>
    <w:unhideWhenUsed/>
    <w:rsid w:val="00EB6204"/>
    <w:rPr>
      <w:color w:val="605E5C"/>
      <w:shd w:val="clear" w:color="auto" w:fill="E1DFDD"/>
    </w:rPr>
  </w:style>
  <w:style w:type="paragraph" w:styleId="BodyText">
    <w:name w:val="Body Text"/>
    <w:basedOn w:val="Normal"/>
    <w:link w:val="BodyTextChar"/>
    <w:uiPriority w:val="1"/>
    <w:qFormat/>
    <w:rsid w:val="000F1503"/>
    <w:pPr>
      <w:widowControl w:val="0"/>
      <w:autoSpaceDE w:val="0"/>
      <w:autoSpaceDN w:val="0"/>
      <w:spacing w:after="0" w:line="240" w:lineRule="auto"/>
    </w:pPr>
    <w:rPr>
      <w:rFonts w:ascii="Arial" w:eastAsia="Arial" w:hAnsi="Arial" w:cs="Arial"/>
      <w:kern w:val="0"/>
      <w14:ligatures w14:val="none"/>
    </w:rPr>
  </w:style>
  <w:style w:type="character" w:customStyle="1" w:styleId="BodyTextChar">
    <w:name w:val="Body Text Char"/>
    <w:basedOn w:val="DefaultParagraphFont"/>
    <w:link w:val="BodyText"/>
    <w:uiPriority w:val="1"/>
    <w:rsid w:val="000F1503"/>
    <w:rPr>
      <w:rFonts w:ascii="Arial" w:eastAsia="Arial" w:hAnsi="Arial" w:cs="Arial"/>
      <w:kern w:val="0"/>
      <w14:ligatures w14:val="none"/>
    </w:rPr>
  </w:style>
  <w:style w:type="paragraph" w:styleId="FootnoteText">
    <w:name w:val="footnote text"/>
    <w:basedOn w:val="Normal"/>
    <w:link w:val="FootnoteTextChar"/>
    <w:uiPriority w:val="99"/>
    <w:semiHidden/>
    <w:unhideWhenUsed/>
    <w:rsid w:val="000B2B8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B2B88"/>
    <w:rPr>
      <w:sz w:val="20"/>
      <w:szCs w:val="20"/>
    </w:rPr>
  </w:style>
  <w:style w:type="character" w:styleId="FootnoteReference">
    <w:name w:val="footnote reference"/>
    <w:basedOn w:val="DefaultParagraphFont"/>
    <w:uiPriority w:val="99"/>
    <w:semiHidden/>
    <w:unhideWhenUsed/>
    <w:rsid w:val="000B2B88"/>
    <w:rPr>
      <w:vertAlign w:val="superscript"/>
    </w:rPr>
  </w:style>
  <w:style w:type="character" w:styleId="CommentReference">
    <w:name w:val="annotation reference"/>
    <w:basedOn w:val="DefaultParagraphFont"/>
    <w:uiPriority w:val="99"/>
    <w:semiHidden/>
    <w:unhideWhenUsed/>
    <w:rsid w:val="00BA6405"/>
    <w:rPr>
      <w:sz w:val="16"/>
      <w:szCs w:val="16"/>
    </w:rPr>
  </w:style>
  <w:style w:type="paragraph" w:styleId="CommentText">
    <w:name w:val="annotation text"/>
    <w:basedOn w:val="Normal"/>
    <w:link w:val="CommentTextChar"/>
    <w:uiPriority w:val="99"/>
    <w:semiHidden/>
    <w:unhideWhenUsed/>
    <w:rsid w:val="00BA6405"/>
    <w:pPr>
      <w:spacing w:line="240" w:lineRule="auto"/>
    </w:pPr>
    <w:rPr>
      <w:sz w:val="20"/>
      <w:szCs w:val="20"/>
    </w:rPr>
  </w:style>
  <w:style w:type="character" w:customStyle="1" w:styleId="CommentTextChar">
    <w:name w:val="Comment Text Char"/>
    <w:basedOn w:val="DefaultParagraphFont"/>
    <w:link w:val="CommentText"/>
    <w:uiPriority w:val="99"/>
    <w:semiHidden/>
    <w:rsid w:val="00BA6405"/>
    <w:rPr>
      <w:sz w:val="20"/>
      <w:szCs w:val="20"/>
    </w:rPr>
  </w:style>
  <w:style w:type="paragraph" w:styleId="CommentSubject">
    <w:name w:val="annotation subject"/>
    <w:basedOn w:val="CommentText"/>
    <w:next w:val="CommentText"/>
    <w:link w:val="CommentSubjectChar"/>
    <w:uiPriority w:val="99"/>
    <w:semiHidden/>
    <w:unhideWhenUsed/>
    <w:rsid w:val="00BA6405"/>
    <w:rPr>
      <w:b/>
      <w:bCs/>
    </w:rPr>
  </w:style>
  <w:style w:type="character" w:customStyle="1" w:styleId="CommentSubjectChar">
    <w:name w:val="Comment Subject Char"/>
    <w:basedOn w:val="CommentTextChar"/>
    <w:link w:val="CommentSubject"/>
    <w:uiPriority w:val="99"/>
    <w:semiHidden/>
    <w:rsid w:val="00BA6405"/>
    <w:rPr>
      <w:b/>
      <w:bCs/>
      <w:sz w:val="20"/>
      <w:szCs w:val="20"/>
    </w:rPr>
  </w:style>
  <w:style w:type="paragraph" w:styleId="Revision">
    <w:name w:val="Revision"/>
    <w:hidden/>
    <w:uiPriority w:val="99"/>
    <w:semiHidden/>
    <w:rsid w:val="00BA6405"/>
    <w:pPr>
      <w:spacing w:after="0" w:line="240" w:lineRule="auto"/>
    </w:pPr>
  </w:style>
  <w:style w:type="paragraph" w:styleId="BalloonText">
    <w:name w:val="Balloon Text"/>
    <w:basedOn w:val="Normal"/>
    <w:link w:val="BalloonTextChar"/>
    <w:uiPriority w:val="99"/>
    <w:semiHidden/>
    <w:unhideWhenUsed/>
    <w:rsid w:val="00BA640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A6405"/>
    <w:rPr>
      <w:rFonts w:ascii="Segoe UI" w:hAnsi="Segoe UI" w:cs="Segoe UI"/>
      <w:sz w:val="18"/>
      <w:szCs w:val="18"/>
    </w:rPr>
  </w:style>
  <w:style w:type="character" w:styleId="UnresolvedMention">
    <w:name w:val="Unresolved Mention"/>
    <w:basedOn w:val="DefaultParagraphFont"/>
    <w:uiPriority w:val="99"/>
    <w:semiHidden/>
    <w:unhideWhenUsed/>
    <w:rsid w:val="009C5AC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246380">
      <w:bodyDiv w:val="1"/>
      <w:marLeft w:val="0"/>
      <w:marRight w:val="0"/>
      <w:marTop w:val="0"/>
      <w:marBottom w:val="0"/>
      <w:divBdr>
        <w:top w:val="none" w:sz="0" w:space="0" w:color="auto"/>
        <w:left w:val="none" w:sz="0" w:space="0" w:color="auto"/>
        <w:bottom w:val="none" w:sz="0" w:space="0" w:color="auto"/>
        <w:right w:val="none" w:sz="0" w:space="0" w:color="auto"/>
      </w:divBdr>
    </w:div>
    <w:div w:id="17393321">
      <w:bodyDiv w:val="1"/>
      <w:marLeft w:val="0"/>
      <w:marRight w:val="0"/>
      <w:marTop w:val="0"/>
      <w:marBottom w:val="0"/>
      <w:divBdr>
        <w:top w:val="none" w:sz="0" w:space="0" w:color="auto"/>
        <w:left w:val="none" w:sz="0" w:space="0" w:color="auto"/>
        <w:bottom w:val="none" w:sz="0" w:space="0" w:color="auto"/>
        <w:right w:val="none" w:sz="0" w:space="0" w:color="auto"/>
      </w:divBdr>
    </w:div>
    <w:div w:id="23672371">
      <w:bodyDiv w:val="1"/>
      <w:marLeft w:val="0"/>
      <w:marRight w:val="0"/>
      <w:marTop w:val="0"/>
      <w:marBottom w:val="0"/>
      <w:divBdr>
        <w:top w:val="none" w:sz="0" w:space="0" w:color="auto"/>
        <w:left w:val="none" w:sz="0" w:space="0" w:color="auto"/>
        <w:bottom w:val="none" w:sz="0" w:space="0" w:color="auto"/>
        <w:right w:val="none" w:sz="0" w:space="0" w:color="auto"/>
      </w:divBdr>
    </w:div>
    <w:div w:id="32075011">
      <w:bodyDiv w:val="1"/>
      <w:marLeft w:val="0"/>
      <w:marRight w:val="0"/>
      <w:marTop w:val="0"/>
      <w:marBottom w:val="0"/>
      <w:divBdr>
        <w:top w:val="none" w:sz="0" w:space="0" w:color="auto"/>
        <w:left w:val="none" w:sz="0" w:space="0" w:color="auto"/>
        <w:bottom w:val="none" w:sz="0" w:space="0" w:color="auto"/>
        <w:right w:val="none" w:sz="0" w:space="0" w:color="auto"/>
      </w:divBdr>
    </w:div>
    <w:div w:id="47148753">
      <w:bodyDiv w:val="1"/>
      <w:marLeft w:val="0"/>
      <w:marRight w:val="0"/>
      <w:marTop w:val="0"/>
      <w:marBottom w:val="0"/>
      <w:divBdr>
        <w:top w:val="none" w:sz="0" w:space="0" w:color="auto"/>
        <w:left w:val="none" w:sz="0" w:space="0" w:color="auto"/>
        <w:bottom w:val="none" w:sz="0" w:space="0" w:color="auto"/>
        <w:right w:val="none" w:sz="0" w:space="0" w:color="auto"/>
      </w:divBdr>
    </w:div>
    <w:div w:id="74473615">
      <w:bodyDiv w:val="1"/>
      <w:marLeft w:val="0"/>
      <w:marRight w:val="0"/>
      <w:marTop w:val="0"/>
      <w:marBottom w:val="0"/>
      <w:divBdr>
        <w:top w:val="none" w:sz="0" w:space="0" w:color="auto"/>
        <w:left w:val="none" w:sz="0" w:space="0" w:color="auto"/>
        <w:bottom w:val="none" w:sz="0" w:space="0" w:color="auto"/>
        <w:right w:val="none" w:sz="0" w:space="0" w:color="auto"/>
      </w:divBdr>
    </w:div>
    <w:div w:id="82457476">
      <w:bodyDiv w:val="1"/>
      <w:marLeft w:val="0"/>
      <w:marRight w:val="0"/>
      <w:marTop w:val="0"/>
      <w:marBottom w:val="0"/>
      <w:divBdr>
        <w:top w:val="none" w:sz="0" w:space="0" w:color="auto"/>
        <w:left w:val="none" w:sz="0" w:space="0" w:color="auto"/>
        <w:bottom w:val="none" w:sz="0" w:space="0" w:color="auto"/>
        <w:right w:val="none" w:sz="0" w:space="0" w:color="auto"/>
      </w:divBdr>
    </w:div>
    <w:div w:id="88621015">
      <w:bodyDiv w:val="1"/>
      <w:marLeft w:val="0"/>
      <w:marRight w:val="0"/>
      <w:marTop w:val="0"/>
      <w:marBottom w:val="0"/>
      <w:divBdr>
        <w:top w:val="none" w:sz="0" w:space="0" w:color="auto"/>
        <w:left w:val="none" w:sz="0" w:space="0" w:color="auto"/>
        <w:bottom w:val="none" w:sz="0" w:space="0" w:color="auto"/>
        <w:right w:val="none" w:sz="0" w:space="0" w:color="auto"/>
      </w:divBdr>
    </w:div>
    <w:div w:id="92753567">
      <w:bodyDiv w:val="1"/>
      <w:marLeft w:val="0"/>
      <w:marRight w:val="0"/>
      <w:marTop w:val="0"/>
      <w:marBottom w:val="0"/>
      <w:divBdr>
        <w:top w:val="none" w:sz="0" w:space="0" w:color="auto"/>
        <w:left w:val="none" w:sz="0" w:space="0" w:color="auto"/>
        <w:bottom w:val="none" w:sz="0" w:space="0" w:color="auto"/>
        <w:right w:val="none" w:sz="0" w:space="0" w:color="auto"/>
      </w:divBdr>
    </w:div>
    <w:div w:id="106510933">
      <w:bodyDiv w:val="1"/>
      <w:marLeft w:val="0"/>
      <w:marRight w:val="0"/>
      <w:marTop w:val="0"/>
      <w:marBottom w:val="0"/>
      <w:divBdr>
        <w:top w:val="none" w:sz="0" w:space="0" w:color="auto"/>
        <w:left w:val="none" w:sz="0" w:space="0" w:color="auto"/>
        <w:bottom w:val="none" w:sz="0" w:space="0" w:color="auto"/>
        <w:right w:val="none" w:sz="0" w:space="0" w:color="auto"/>
      </w:divBdr>
    </w:div>
    <w:div w:id="107479337">
      <w:bodyDiv w:val="1"/>
      <w:marLeft w:val="0"/>
      <w:marRight w:val="0"/>
      <w:marTop w:val="0"/>
      <w:marBottom w:val="0"/>
      <w:divBdr>
        <w:top w:val="none" w:sz="0" w:space="0" w:color="auto"/>
        <w:left w:val="none" w:sz="0" w:space="0" w:color="auto"/>
        <w:bottom w:val="none" w:sz="0" w:space="0" w:color="auto"/>
        <w:right w:val="none" w:sz="0" w:space="0" w:color="auto"/>
      </w:divBdr>
    </w:div>
    <w:div w:id="126319815">
      <w:bodyDiv w:val="1"/>
      <w:marLeft w:val="0"/>
      <w:marRight w:val="0"/>
      <w:marTop w:val="0"/>
      <w:marBottom w:val="0"/>
      <w:divBdr>
        <w:top w:val="none" w:sz="0" w:space="0" w:color="auto"/>
        <w:left w:val="none" w:sz="0" w:space="0" w:color="auto"/>
        <w:bottom w:val="none" w:sz="0" w:space="0" w:color="auto"/>
        <w:right w:val="none" w:sz="0" w:space="0" w:color="auto"/>
      </w:divBdr>
    </w:div>
    <w:div w:id="143547964">
      <w:bodyDiv w:val="1"/>
      <w:marLeft w:val="0"/>
      <w:marRight w:val="0"/>
      <w:marTop w:val="0"/>
      <w:marBottom w:val="0"/>
      <w:divBdr>
        <w:top w:val="none" w:sz="0" w:space="0" w:color="auto"/>
        <w:left w:val="none" w:sz="0" w:space="0" w:color="auto"/>
        <w:bottom w:val="none" w:sz="0" w:space="0" w:color="auto"/>
        <w:right w:val="none" w:sz="0" w:space="0" w:color="auto"/>
      </w:divBdr>
    </w:div>
    <w:div w:id="147325566">
      <w:bodyDiv w:val="1"/>
      <w:marLeft w:val="0"/>
      <w:marRight w:val="0"/>
      <w:marTop w:val="0"/>
      <w:marBottom w:val="0"/>
      <w:divBdr>
        <w:top w:val="none" w:sz="0" w:space="0" w:color="auto"/>
        <w:left w:val="none" w:sz="0" w:space="0" w:color="auto"/>
        <w:bottom w:val="none" w:sz="0" w:space="0" w:color="auto"/>
        <w:right w:val="none" w:sz="0" w:space="0" w:color="auto"/>
      </w:divBdr>
    </w:div>
    <w:div w:id="180822162">
      <w:bodyDiv w:val="1"/>
      <w:marLeft w:val="0"/>
      <w:marRight w:val="0"/>
      <w:marTop w:val="0"/>
      <w:marBottom w:val="0"/>
      <w:divBdr>
        <w:top w:val="none" w:sz="0" w:space="0" w:color="auto"/>
        <w:left w:val="none" w:sz="0" w:space="0" w:color="auto"/>
        <w:bottom w:val="none" w:sz="0" w:space="0" w:color="auto"/>
        <w:right w:val="none" w:sz="0" w:space="0" w:color="auto"/>
      </w:divBdr>
    </w:div>
    <w:div w:id="214513015">
      <w:bodyDiv w:val="1"/>
      <w:marLeft w:val="0"/>
      <w:marRight w:val="0"/>
      <w:marTop w:val="0"/>
      <w:marBottom w:val="0"/>
      <w:divBdr>
        <w:top w:val="none" w:sz="0" w:space="0" w:color="auto"/>
        <w:left w:val="none" w:sz="0" w:space="0" w:color="auto"/>
        <w:bottom w:val="none" w:sz="0" w:space="0" w:color="auto"/>
        <w:right w:val="none" w:sz="0" w:space="0" w:color="auto"/>
      </w:divBdr>
    </w:div>
    <w:div w:id="228923034">
      <w:bodyDiv w:val="1"/>
      <w:marLeft w:val="0"/>
      <w:marRight w:val="0"/>
      <w:marTop w:val="0"/>
      <w:marBottom w:val="0"/>
      <w:divBdr>
        <w:top w:val="none" w:sz="0" w:space="0" w:color="auto"/>
        <w:left w:val="none" w:sz="0" w:space="0" w:color="auto"/>
        <w:bottom w:val="none" w:sz="0" w:space="0" w:color="auto"/>
        <w:right w:val="none" w:sz="0" w:space="0" w:color="auto"/>
      </w:divBdr>
    </w:div>
    <w:div w:id="231047008">
      <w:bodyDiv w:val="1"/>
      <w:marLeft w:val="0"/>
      <w:marRight w:val="0"/>
      <w:marTop w:val="0"/>
      <w:marBottom w:val="0"/>
      <w:divBdr>
        <w:top w:val="none" w:sz="0" w:space="0" w:color="auto"/>
        <w:left w:val="none" w:sz="0" w:space="0" w:color="auto"/>
        <w:bottom w:val="none" w:sz="0" w:space="0" w:color="auto"/>
        <w:right w:val="none" w:sz="0" w:space="0" w:color="auto"/>
      </w:divBdr>
    </w:div>
    <w:div w:id="247812259">
      <w:bodyDiv w:val="1"/>
      <w:marLeft w:val="0"/>
      <w:marRight w:val="0"/>
      <w:marTop w:val="0"/>
      <w:marBottom w:val="0"/>
      <w:divBdr>
        <w:top w:val="none" w:sz="0" w:space="0" w:color="auto"/>
        <w:left w:val="none" w:sz="0" w:space="0" w:color="auto"/>
        <w:bottom w:val="none" w:sz="0" w:space="0" w:color="auto"/>
        <w:right w:val="none" w:sz="0" w:space="0" w:color="auto"/>
      </w:divBdr>
    </w:div>
    <w:div w:id="258873753">
      <w:bodyDiv w:val="1"/>
      <w:marLeft w:val="0"/>
      <w:marRight w:val="0"/>
      <w:marTop w:val="0"/>
      <w:marBottom w:val="0"/>
      <w:divBdr>
        <w:top w:val="none" w:sz="0" w:space="0" w:color="auto"/>
        <w:left w:val="none" w:sz="0" w:space="0" w:color="auto"/>
        <w:bottom w:val="none" w:sz="0" w:space="0" w:color="auto"/>
        <w:right w:val="none" w:sz="0" w:space="0" w:color="auto"/>
      </w:divBdr>
    </w:div>
    <w:div w:id="270288771">
      <w:bodyDiv w:val="1"/>
      <w:marLeft w:val="0"/>
      <w:marRight w:val="0"/>
      <w:marTop w:val="0"/>
      <w:marBottom w:val="0"/>
      <w:divBdr>
        <w:top w:val="none" w:sz="0" w:space="0" w:color="auto"/>
        <w:left w:val="none" w:sz="0" w:space="0" w:color="auto"/>
        <w:bottom w:val="none" w:sz="0" w:space="0" w:color="auto"/>
        <w:right w:val="none" w:sz="0" w:space="0" w:color="auto"/>
      </w:divBdr>
    </w:div>
    <w:div w:id="292568041">
      <w:bodyDiv w:val="1"/>
      <w:marLeft w:val="0"/>
      <w:marRight w:val="0"/>
      <w:marTop w:val="0"/>
      <w:marBottom w:val="0"/>
      <w:divBdr>
        <w:top w:val="none" w:sz="0" w:space="0" w:color="auto"/>
        <w:left w:val="none" w:sz="0" w:space="0" w:color="auto"/>
        <w:bottom w:val="none" w:sz="0" w:space="0" w:color="auto"/>
        <w:right w:val="none" w:sz="0" w:space="0" w:color="auto"/>
      </w:divBdr>
    </w:div>
    <w:div w:id="300615928">
      <w:bodyDiv w:val="1"/>
      <w:marLeft w:val="0"/>
      <w:marRight w:val="0"/>
      <w:marTop w:val="0"/>
      <w:marBottom w:val="0"/>
      <w:divBdr>
        <w:top w:val="none" w:sz="0" w:space="0" w:color="auto"/>
        <w:left w:val="none" w:sz="0" w:space="0" w:color="auto"/>
        <w:bottom w:val="none" w:sz="0" w:space="0" w:color="auto"/>
        <w:right w:val="none" w:sz="0" w:space="0" w:color="auto"/>
      </w:divBdr>
    </w:div>
    <w:div w:id="300891557">
      <w:bodyDiv w:val="1"/>
      <w:marLeft w:val="0"/>
      <w:marRight w:val="0"/>
      <w:marTop w:val="0"/>
      <w:marBottom w:val="0"/>
      <w:divBdr>
        <w:top w:val="none" w:sz="0" w:space="0" w:color="auto"/>
        <w:left w:val="none" w:sz="0" w:space="0" w:color="auto"/>
        <w:bottom w:val="none" w:sz="0" w:space="0" w:color="auto"/>
        <w:right w:val="none" w:sz="0" w:space="0" w:color="auto"/>
      </w:divBdr>
    </w:div>
    <w:div w:id="309556816">
      <w:bodyDiv w:val="1"/>
      <w:marLeft w:val="0"/>
      <w:marRight w:val="0"/>
      <w:marTop w:val="0"/>
      <w:marBottom w:val="0"/>
      <w:divBdr>
        <w:top w:val="none" w:sz="0" w:space="0" w:color="auto"/>
        <w:left w:val="none" w:sz="0" w:space="0" w:color="auto"/>
        <w:bottom w:val="none" w:sz="0" w:space="0" w:color="auto"/>
        <w:right w:val="none" w:sz="0" w:space="0" w:color="auto"/>
      </w:divBdr>
    </w:div>
    <w:div w:id="314262553">
      <w:bodyDiv w:val="1"/>
      <w:marLeft w:val="0"/>
      <w:marRight w:val="0"/>
      <w:marTop w:val="0"/>
      <w:marBottom w:val="0"/>
      <w:divBdr>
        <w:top w:val="none" w:sz="0" w:space="0" w:color="auto"/>
        <w:left w:val="none" w:sz="0" w:space="0" w:color="auto"/>
        <w:bottom w:val="none" w:sz="0" w:space="0" w:color="auto"/>
        <w:right w:val="none" w:sz="0" w:space="0" w:color="auto"/>
      </w:divBdr>
    </w:div>
    <w:div w:id="326060526">
      <w:bodyDiv w:val="1"/>
      <w:marLeft w:val="0"/>
      <w:marRight w:val="0"/>
      <w:marTop w:val="0"/>
      <w:marBottom w:val="0"/>
      <w:divBdr>
        <w:top w:val="none" w:sz="0" w:space="0" w:color="auto"/>
        <w:left w:val="none" w:sz="0" w:space="0" w:color="auto"/>
        <w:bottom w:val="none" w:sz="0" w:space="0" w:color="auto"/>
        <w:right w:val="none" w:sz="0" w:space="0" w:color="auto"/>
      </w:divBdr>
    </w:div>
    <w:div w:id="347950491">
      <w:bodyDiv w:val="1"/>
      <w:marLeft w:val="0"/>
      <w:marRight w:val="0"/>
      <w:marTop w:val="0"/>
      <w:marBottom w:val="0"/>
      <w:divBdr>
        <w:top w:val="none" w:sz="0" w:space="0" w:color="auto"/>
        <w:left w:val="none" w:sz="0" w:space="0" w:color="auto"/>
        <w:bottom w:val="none" w:sz="0" w:space="0" w:color="auto"/>
        <w:right w:val="none" w:sz="0" w:space="0" w:color="auto"/>
      </w:divBdr>
    </w:div>
    <w:div w:id="363138086">
      <w:bodyDiv w:val="1"/>
      <w:marLeft w:val="0"/>
      <w:marRight w:val="0"/>
      <w:marTop w:val="0"/>
      <w:marBottom w:val="0"/>
      <w:divBdr>
        <w:top w:val="none" w:sz="0" w:space="0" w:color="auto"/>
        <w:left w:val="none" w:sz="0" w:space="0" w:color="auto"/>
        <w:bottom w:val="none" w:sz="0" w:space="0" w:color="auto"/>
        <w:right w:val="none" w:sz="0" w:space="0" w:color="auto"/>
      </w:divBdr>
    </w:div>
    <w:div w:id="373888172">
      <w:bodyDiv w:val="1"/>
      <w:marLeft w:val="0"/>
      <w:marRight w:val="0"/>
      <w:marTop w:val="0"/>
      <w:marBottom w:val="0"/>
      <w:divBdr>
        <w:top w:val="none" w:sz="0" w:space="0" w:color="auto"/>
        <w:left w:val="none" w:sz="0" w:space="0" w:color="auto"/>
        <w:bottom w:val="none" w:sz="0" w:space="0" w:color="auto"/>
        <w:right w:val="none" w:sz="0" w:space="0" w:color="auto"/>
      </w:divBdr>
    </w:div>
    <w:div w:id="376441863">
      <w:bodyDiv w:val="1"/>
      <w:marLeft w:val="0"/>
      <w:marRight w:val="0"/>
      <w:marTop w:val="0"/>
      <w:marBottom w:val="0"/>
      <w:divBdr>
        <w:top w:val="none" w:sz="0" w:space="0" w:color="auto"/>
        <w:left w:val="none" w:sz="0" w:space="0" w:color="auto"/>
        <w:bottom w:val="none" w:sz="0" w:space="0" w:color="auto"/>
        <w:right w:val="none" w:sz="0" w:space="0" w:color="auto"/>
      </w:divBdr>
    </w:div>
    <w:div w:id="390276093">
      <w:bodyDiv w:val="1"/>
      <w:marLeft w:val="0"/>
      <w:marRight w:val="0"/>
      <w:marTop w:val="0"/>
      <w:marBottom w:val="0"/>
      <w:divBdr>
        <w:top w:val="none" w:sz="0" w:space="0" w:color="auto"/>
        <w:left w:val="none" w:sz="0" w:space="0" w:color="auto"/>
        <w:bottom w:val="none" w:sz="0" w:space="0" w:color="auto"/>
        <w:right w:val="none" w:sz="0" w:space="0" w:color="auto"/>
      </w:divBdr>
    </w:div>
    <w:div w:id="391317845">
      <w:bodyDiv w:val="1"/>
      <w:marLeft w:val="0"/>
      <w:marRight w:val="0"/>
      <w:marTop w:val="0"/>
      <w:marBottom w:val="0"/>
      <w:divBdr>
        <w:top w:val="none" w:sz="0" w:space="0" w:color="auto"/>
        <w:left w:val="none" w:sz="0" w:space="0" w:color="auto"/>
        <w:bottom w:val="none" w:sz="0" w:space="0" w:color="auto"/>
        <w:right w:val="none" w:sz="0" w:space="0" w:color="auto"/>
      </w:divBdr>
    </w:div>
    <w:div w:id="424766463">
      <w:bodyDiv w:val="1"/>
      <w:marLeft w:val="0"/>
      <w:marRight w:val="0"/>
      <w:marTop w:val="0"/>
      <w:marBottom w:val="0"/>
      <w:divBdr>
        <w:top w:val="none" w:sz="0" w:space="0" w:color="auto"/>
        <w:left w:val="none" w:sz="0" w:space="0" w:color="auto"/>
        <w:bottom w:val="none" w:sz="0" w:space="0" w:color="auto"/>
        <w:right w:val="none" w:sz="0" w:space="0" w:color="auto"/>
      </w:divBdr>
    </w:div>
    <w:div w:id="444232420">
      <w:bodyDiv w:val="1"/>
      <w:marLeft w:val="0"/>
      <w:marRight w:val="0"/>
      <w:marTop w:val="0"/>
      <w:marBottom w:val="0"/>
      <w:divBdr>
        <w:top w:val="none" w:sz="0" w:space="0" w:color="auto"/>
        <w:left w:val="none" w:sz="0" w:space="0" w:color="auto"/>
        <w:bottom w:val="none" w:sz="0" w:space="0" w:color="auto"/>
        <w:right w:val="none" w:sz="0" w:space="0" w:color="auto"/>
      </w:divBdr>
    </w:div>
    <w:div w:id="459688476">
      <w:bodyDiv w:val="1"/>
      <w:marLeft w:val="0"/>
      <w:marRight w:val="0"/>
      <w:marTop w:val="0"/>
      <w:marBottom w:val="0"/>
      <w:divBdr>
        <w:top w:val="none" w:sz="0" w:space="0" w:color="auto"/>
        <w:left w:val="none" w:sz="0" w:space="0" w:color="auto"/>
        <w:bottom w:val="none" w:sz="0" w:space="0" w:color="auto"/>
        <w:right w:val="none" w:sz="0" w:space="0" w:color="auto"/>
      </w:divBdr>
    </w:div>
    <w:div w:id="493424126">
      <w:bodyDiv w:val="1"/>
      <w:marLeft w:val="0"/>
      <w:marRight w:val="0"/>
      <w:marTop w:val="0"/>
      <w:marBottom w:val="0"/>
      <w:divBdr>
        <w:top w:val="none" w:sz="0" w:space="0" w:color="auto"/>
        <w:left w:val="none" w:sz="0" w:space="0" w:color="auto"/>
        <w:bottom w:val="none" w:sz="0" w:space="0" w:color="auto"/>
        <w:right w:val="none" w:sz="0" w:space="0" w:color="auto"/>
      </w:divBdr>
    </w:div>
    <w:div w:id="504053241">
      <w:bodyDiv w:val="1"/>
      <w:marLeft w:val="0"/>
      <w:marRight w:val="0"/>
      <w:marTop w:val="0"/>
      <w:marBottom w:val="0"/>
      <w:divBdr>
        <w:top w:val="none" w:sz="0" w:space="0" w:color="auto"/>
        <w:left w:val="none" w:sz="0" w:space="0" w:color="auto"/>
        <w:bottom w:val="none" w:sz="0" w:space="0" w:color="auto"/>
        <w:right w:val="none" w:sz="0" w:space="0" w:color="auto"/>
      </w:divBdr>
    </w:div>
    <w:div w:id="519465277">
      <w:bodyDiv w:val="1"/>
      <w:marLeft w:val="0"/>
      <w:marRight w:val="0"/>
      <w:marTop w:val="0"/>
      <w:marBottom w:val="0"/>
      <w:divBdr>
        <w:top w:val="none" w:sz="0" w:space="0" w:color="auto"/>
        <w:left w:val="none" w:sz="0" w:space="0" w:color="auto"/>
        <w:bottom w:val="none" w:sz="0" w:space="0" w:color="auto"/>
        <w:right w:val="none" w:sz="0" w:space="0" w:color="auto"/>
      </w:divBdr>
    </w:div>
    <w:div w:id="523370559">
      <w:bodyDiv w:val="1"/>
      <w:marLeft w:val="0"/>
      <w:marRight w:val="0"/>
      <w:marTop w:val="0"/>
      <w:marBottom w:val="0"/>
      <w:divBdr>
        <w:top w:val="none" w:sz="0" w:space="0" w:color="auto"/>
        <w:left w:val="none" w:sz="0" w:space="0" w:color="auto"/>
        <w:bottom w:val="none" w:sz="0" w:space="0" w:color="auto"/>
        <w:right w:val="none" w:sz="0" w:space="0" w:color="auto"/>
      </w:divBdr>
    </w:div>
    <w:div w:id="537669220">
      <w:bodyDiv w:val="1"/>
      <w:marLeft w:val="0"/>
      <w:marRight w:val="0"/>
      <w:marTop w:val="0"/>
      <w:marBottom w:val="0"/>
      <w:divBdr>
        <w:top w:val="none" w:sz="0" w:space="0" w:color="auto"/>
        <w:left w:val="none" w:sz="0" w:space="0" w:color="auto"/>
        <w:bottom w:val="none" w:sz="0" w:space="0" w:color="auto"/>
        <w:right w:val="none" w:sz="0" w:space="0" w:color="auto"/>
      </w:divBdr>
    </w:div>
    <w:div w:id="571086270">
      <w:bodyDiv w:val="1"/>
      <w:marLeft w:val="0"/>
      <w:marRight w:val="0"/>
      <w:marTop w:val="0"/>
      <w:marBottom w:val="0"/>
      <w:divBdr>
        <w:top w:val="none" w:sz="0" w:space="0" w:color="auto"/>
        <w:left w:val="none" w:sz="0" w:space="0" w:color="auto"/>
        <w:bottom w:val="none" w:sz="0" w:space="0" w:color="auto"/>
        <w:right w:val="none" w:sz="0" w:space="0" w:color="auto"/>
      </w:divBdr>
    </w:div>
    <w:div w:id="603804071">
      <w:bodyDiv w:val="1"/>
      <w:marLeft w:val="0"/>
      <w:marRight w:val="0"/>
      <w:marTop w:val="0"/>
      <w:marBottom w:val="0"/>
      <w:divBdr>
        <w:top w:val="none" w:sz="0" w:space="0" w:color="auto"/>
        <w:left w:val="none" w:sz="0" w:space="0" w:color="auto"/>
        <w:bottom w:val="none" w:sz="0" w:space="0" w:color="auto"/>
        <w:right w:val="none" w:sz="0" w:space="0" w:color="auto"/>
      </w:divBdr>
    </w:div>
    <w:div w:id="607078486">
      <w:bodyDiv w:val="1"/>
      <w:marLeft w:val="0"/>
      <w:marRight w:val="0"/>
      <w:marTop w:val="0"/>
      <w:marBottom w:val="0"/>
      <w:divBdr>
        <w:top w:val="none" w:sz="0" w:space="0" w:color="auto"/>
        <w:left w:val="none" w:sz="0" w:space="0" w:color="auto"/>
        <w:bottom w:val="none" w:sz="0" w:space="0" w:color="auto"/>
        <w:right w:val="none" w:sz="0" w:space="0" w:color="auto"/>
      </w:divBdr>
    </w:div>
    <w:div w:id="621307368">
      <w:bodyDiv w:val="1"/>
      <w:marLeft w:val="0"/>
      <w:marRight w:val="0"/>
      <w:marTop w:val="0"/>
      <w:marBottom w:val="0"/>
      <w:divBdr>
        <w:top w:val="none" w:sz="0" w:space="0" w:color="auto"/>
        <w:left w:val="none" w:sz="0" w:space="0" w:color="auto"/>
        <w:bottom w:val="none" w:sz="0" w:space="0" w:color="auto"/>
        <w:right w:val="none" w:sz="0" w:space="0" w:color="auto"/>
      </w:divBdr>
    </w:div>
    <w:div w:id="626087698">
      <w:bodyDiv w:val="1"/>
      <w:marLeft w:val="0"/>
      <w:marRight w:val="0"/>
      <w:marTop w:val="0"/>
      <w:marBottom w:val="0"/>
      <w:divBdr>
        <w:top w:val="none" w:sz="0" w:space="0" w:color="auto"/>
        <w:left w:val="none" w:sz="0" w:space="0" w:color="auto"/>
        <w:bottom w:val="none" w:sz="0" w:space="0" w:color="auto"/>
        <w:right w:val="none" w:sz="0" w:space="0" w:color="auto"/>
      </w:divBdr>
    </w:div>
    <w:div w:id="641933929">
      <w:bodyDiv w:val="1"/>
      <w:marLeft w:val="0"/>
      <w:marRight w:val="0"/>
      <w:marTop w:val="0"/>
      <w:marBottom w:val="0"/>
      <w:divBdr>
        <w:top w:val="none" w:sz="0" w:space="0" w:color="auto"/>
        <w:left w:val="none" w:sz="0" w:space="0" w:color="auto"/>
        <w:bottom w:val="none" w:sz="0" w:space="0" w:color="auto"/>
        <w:right w:val="none" w:sz="0" w:space="0" w:color="auto"/>
      </w:divBdr>
    </w:div>
    <w:div w:id="642463244">
      <w:bodyDiv w:val="1"/>
      <w:marLeft w:val="0"/>
      <w:marRight w:val="0"/>
      <w:marTop w:val="0"/>
      <w:marBottom w:val="0"/>
      <w:divBdr>
        <w:top w:val="none" w:sz="0" w:space="0" w:color="auto"/>
        <w:left w:val="none" w:sz="0" w:space="0" w:color="auto"/>
        <w:bottom w:val="none" w:sz="0" w:space="0" w:color="auto"/>
        <w:right w:val="none" w:sz="0" w:space="0" w:color="auto"/>
      </w:divBdr>
    </w:div>
    <w:div w:id="643433895">
      <w:bodyDiv w:val="1"/>
      <w:marLeft w:val="0"/>
      <w:marRight w:val="0"/>
      <w:marTop w:val="0"/>
      <w:marBottom w:val="0"/>
      <w:divBdr>
        <w:top w:val="none" w:sz="0" w:space="0" w:color="auto"/>
        <w:left w:val="none" w:sz="0" w:space="0" w:color="auto"/>
        <w:bottom w:val="none" w:sz="0" w:space="0" w:color="auto"/>
        <w:right w:val="none" w:sz="0" w:space="0" w:color="auto"/>
      </w:divBdr>
    </w:div>
    <w:div w:id="644891265">
      <w:bodyDiv w:val="1"/>
      <w:marLeft w:val="0"/>
      <w:marRight w:val="0"/>
      <w:marTop w:val="0"/>
      <w:marBottom w:val="0"/>
      <w:divBdr>
        <w:top w:val="none" w:sz="0" w:space="0" w:color="auto"/>
        <w:left w:val="none" w:sz="0" w:space="0" w:color="auto"/>
        <w:bottom w:val="none" w:sz="0" w:space="0" w:color="auto"/>
        <w:right w:val="none" w:sz="0" w:space="0" w:color="auto"/>
      </w:divBdr>
    </w:div>
    <w:div w:id="658768869">
      <w:bodyDiv w:val="1"/>
      <w:marLeft w:val="0"/>
      <w:marRight w:val="0"/>
      <w:marTop w:val="0"/>
      <w:marBottom w:val="0"/>
      <w:divBdr>
        <w:top w:val="none" w:sz="0" w:space="0" w:color="auto"/>
        <w:left w:val="none" w:sz="0" w:space="0" w:color="auto"/>
        <w:bottom w:val="none" w:sz="0" w:space="0" w:color="auto"/>
        <w:right w:val="none" w:sz="0" w:space="0" w:color="auto"/>
      </w:divBdr>
    </w:div>
    <w:div w:id="684677127">
      <w:bodyDiv w:val="1"/>
      <w:marLeft w:val="0"/>
      <w:marRight w:val="0"/>
      <w:marTop w:val="0"/>
      <w:marBottom w:val="0"/>
      <w:divBdr>
        <w:top w:val="none" w:sz="0" w:space="0" w:color="auto"/>
        <w:left w:val="none" w:sz="0" w:space="0" w:color="auto"/>
        <w:bottom w:val="none" w:sz="0" w:space="0" w:color="auto"/>
        <w:right w:val="none" w:sz="0" w:space="0" w:color="auto"/>
      </w:divBdr>
    </w:div>
    <w:div w:id="685792923">
      <w:bodyDiv w:val="1"/>
      <w:marLeft w:val="0"/>
      <w:marRight w:val="0"/>
      <w:marTop w:val="0"/>
      <w:marBottom w:val="0"/>
      <w:divBdr>
        <w:top w:val="none" w:sz="0" w:space="0" w:color="auto"/>
        <w:left w:val="none" w:sz="0" w:space="0" w:color="auto"/>
        <w:bottom w:val="none" w:sz="0" w:space="0" w:color="auto"/>
        <w:right w:val="none" w:sz="0" w:space="0" w:color="auto"/>
      </w:divBdr>
    </w:div>
    <w:div w:id="687760082">
      <w:bodyDiv w:val="1"/>
      <w:marLeft w:val="0"/>
      <w:marRight w:val="0"/>
      <w:marTop w:val="0"/>
      <w:marBottom w:val="0"/>
      <w:divBdr>
        <w:top w:val="none" w:sz="0" w:space="0" w:color="auto"/>
        <w:left w:val="none" w:sz="0" w:space="0" w:color="auto"/>
        <w:bottom w:val="none" w:sz="0" w:space="0" w:color="auto"/>
        <w:right w:val="none" w:sz="0" w:space="0" w:color="auto"/>
      </w:divBdr>
    </w:div>
    <w:div w:id="714160470">
      <w:bodyDiv w:val="1"/>
      <w:marLeft w:val="0"/>
      <w:marRight w:val="0"/>
      <w:marTop w:val="0"/>
      <w:marBottom w:val="0"/>
      <w:divBdr>
        <w:top w:val="none" w:sz="0" w:space="0" w:color="auto"/>
        <w:left w:val="none" w:sz="0" w:space="0" w:color="auto"/>
        <w:bottom w:val="none" w:sz="0" w:space="0" w:color="auto"/>
        <w:right w:val="none" w:sz="0" w:space="0" w:color="auto"/>
      </w:divBdr>
    </w:div>
    <w:div w:id="726882769">
      <w:bodyDiv w:val="1"/>
      <w:marLeft w:val="0"/>
      <w:marRight w:val="0"/>
      <w:marTop w:val="0"/>
      <w:marBottom w:val="0"/>
      <w:divBdr>
        <w:top w:val="none" w:sz="0" w:space="0" w:color="auto"/>
        <w:left w:val="none" w:sz="0" w:space="0" w:color="auto"/>
        <w:bottom w:val="none" w:sz="0" w:space="0" w:color="auto"/>
        <w:right w:val="none" w:sz="0" w:space="0" w:color="auto"/>
      </w:divBdr>
    </w:div>
    <w:div w:id="747113623">
      <w:bodyDiv w:val="1"/>
      <w:marLeft w:val="0"/>
      <w:marRight w:val="0"/>
      <w:marTop w:val="0"/>
      <w:marBottom w:val="0"/>
      <w:divBdr>
        <w:top w:val="none" w:sz="0" w:space="0" w:color="auto"/>
        <w:left w:val="none" w:sz="0" w:space="0" w:color="auto"/>
        <w:bottom w:val="none" w:sz="0" w:space="0" w:color="auto"/>
        <w:right w:val="none" w:sz="0" w:space="0" w:color="auto"/>
      </w:divBdr>
    </w:div>
    <w:div w:id="778063279">
      <w:bodyDiv w:val="1"/>
      <w:marLeft w:val="0"/>
      <w:marRight w:val="0"/>
      <w:marTop w:val="0"/>
      <w:marBottom w:val="0"/>
      <w:divBdr>
        <w:top w:val="none" w:sz="0" w:space="0" w:color="auto"/>
        <w:left w:val="none" w:sz="0" w:space="0" w:color="auto"/>
        <w:bottom w:val="none" w:sz="0" w:space="0" w:color="auto"/>
        <w:right w:val="none" w:sz="0" w:space="0" w:color="auto"/>
      </w:divBdr>
    </w:div>
    <w:div w:id="779953950">
      <w:bodyDiv w:val="1"/>
      <w:marLeft w:val="0"/>
      <w:marRight w:val="0"/>
      <w:marTop w:val="0"/>
      <w:marBottom w:val="0"/>
      <w:divBdr>
        <w:top w:val="none" w:sz="0" w:space="0" w:color="auto"/>
        <w:left w:val="none" w:sz="0" w:space="0" w:color="auto"/>
        <w:bottom w:val="none" w:sz="0" w:space="0" w:color="auto"/>
        <w:right w:val="none" w:sz="0" w:space="0" w:color="auto"/>
      </w:divBdr>
    </w:div>
    <w:div w:id="788091675">
      <w:bodyDiv w:val="1"/>
      <w:marLeft w:val="0"/>
      <w:marRight w:val="0"/>
      <w:marTop w:val="0"/>
      <w:marBottom w:val="0"/>
      <w:divBdr>
        <w:top w:val="none" w:sz="0" w:space="0" w:color="auto"/>
        <w:left w:val="none" w:sz="0" w:space="0" w:color="auto"/>
        <w:bottom w:val="none" w:sz="0" w:space="0" w:color="auto"/>
        <w:right w:val="none" w:sz="0" w:space="0" w:color="auto"/>
      </w:divBdr>
    </w:div>
    <w:div w:id="807474906">
      <w:bodyDiv w:val="1"/>
      <w:marLeft w:val="0"/>
      <w:marRight w:val="0"/>
      <w:marTop w:val="0"/>
      <w:marBottom w:val="0"/>
      <w:divBdr>
        <w:top w:val="none" w:sz="0" w:space="0" w:color="auto"/>
        <w:left w:val="none" w:sz="0" w:space="0" w:color="auto"/>
        <w:bottom w:val="none" w:sz="0" w:space="0" w:color="auto"/>
        <w:right w:val="none" w:sz="0" w:space="0" w:color="auto"/>
      </w:divBdr>
    </w:div>
    <w:div w:id="916595440">
      <w:bodyDiv w:val="1"/>
      <w:marLeft w:val="0"/>
      <w:marRight w:val="0"/>
      <w:marTop w:val="0"/>
      <w:marBottom w:val="0"/>
      <w:divBdr>
        <w:top w:val="none" w:sz="0" w:space="0" w:color="auto"/>
        <w:left w:val="none" w:sz="0" w:space="0" w:color="auto"/>
        <w:bottom w:val="none" w:sz="0" w:space="0" w:color="auto"/>
        <w:right w:val="none" w:sz="0" w:space="0" w:color="auto"/>
      </w:divBdr>
    </w:div>
    <w:div w:id="966620870">
      <w:bodyDiv w:val="1"/>
      <w:marLeft w:val="0"/>
      <w:marRight w:val="0"/>
      <w:marTop w:val="0"/>
      <w:marBottom w:val="0"/>
      <w:divBdr>
        <w:top w:val="none" w:sz="0" w:space="0" w:color="auto"/>
        <w:left w:val="none" w:sz="0" w:space="0" w:color="auto"/>
        <w:bottom w:val="none" w:sz="0" w:space="0" w:color="auto"/>
        <w:right w:val="none" w:sz="0" w:space="0" w:color="auto"/>
      </w:divBdr>
    </w:div>
    <w:div w:id="977029448">
      <w:bodyDiv w:val="1"/>
      <w:marLeft w:val="0"/>
      <w:marRight w:val="0"/>
      <w:marTop w:val="0"/>
      <w:marBottom w:val="0"/>
      <w:divBdr>
        <w:top w:val="none" w:sz="0" w:space="0" w:color="auto"/>
        <w:left w:val="none" w:sz="0" w:space="0" w:color="auto"/>
        <w:bottom w:val="none" w:sz="0" w:space="0" w:color="auto"/>
        <w:right w:val="none" w:sz="0" w:space="0" w:color="auto"/>
      </w:divBdr>
    </w:div>
    <w:div w:id="978919339">
      <w:bodyDiv w:val="1"/>
      <w:marLeft w:val="0"/>
      <w:marRight w:val="0"/>
      <w:marTop w:val="0"/>
      <w:marBottom w:val="0"/>
      <w:divBdr>
        <w:top w:val="none" w:sz="0" w:space="0" w:color="auto"/>
        <w:left w:val="none" w:sz="0" w:space="0" w:color="auto"/>
        <w:bottom w:val="none" w:sz="0" w:space="0" w:color="auto"/>
        <w:right w:val="none" w:sz="0" w:space="0" w:color="auto"/>
      </w:divBdr>
    </w:div>
    <w:div w:id="1001197220">
      <w:bodyDiv w:val="1"/>
      <w:marLeft w:val="0"/>
      <w:marRight w:val="0"/>
      <w:marTop w:val="0"/>
      <w:marBottom w:val="0"/>
      <w:divBdr>
        <w:top w:val="none" w:sz="0" w:space="0" w:color="auto"/>
        <w:left w:val="none" w:sz="0" w:space="0" w:color="auto"/>
        <w:bottom w:val="none" w:sz="0" w:space="0" w:color="auto"/>
        <w:right w:val="none" w:sz="0" w:space="0" w:color="auto"/>
      </w:divBdr>
    </w:div>
    <w:div w:id="1031801645">
      <w:bodyDiv w:val="1"/>
      <w:marLeft w:val="0"/>
      <w:marRight w:val="0"/>
      <w:marTop w:val="0"/>
      <w:marBottom w:val="0"/>
      <w:divBdr>
        <w:top w:val="none" w:sz="0" w:space="0" w:color="auto"/>
        <w:left w:val="none" w:sz="0" w:space="0" w:color="auto"/>
        <w:bottom w:val="none" w:sz="0" w:space="0" w:color="auto"/>
        <w:right w:val="none" w:sz="0" w:space="0" w:color="auto"/>
      </w:divBdr>
    </w:div>
    <w:div w:id="1065880375">
      <w:bodyDiv w:val="1"/>
      <w:marLeft w:val="0"/>
      <w:marRight w:val="0"/>
      <w:marTop w:val="0"/>
      <w:marBottom w:val="0"/>
      <w:divBdr>
        <w:top w:val="none" w:sz="0" w:space="0" w:color="auto"/>
        <w:left w:val="none" w:sz="0" w:space="0" w:color="auto"/>
        <w:bottom w:val="none" w:sz="0" w:space="0" w:color="auto"/>
        <w:right w:val="none" w:sz="0" w:space="0" w:color="auto"/>
      </w:divBdr>
    </w:div>
    <w:div w:id="1077753313">
      <w:bodyDiv w:val="1"/>
      <w:marLeft w:val="0"/>
      <w:marRight w:val="0"/>
      <w:marTop w:val="0"/>
      <w:marBottom w:val="0"/>
      <w:divBdr>
        <w:top w:val="none" w:sz="0" w:space="0" w:color="auto"/>
        <w:left w:val="none" w:sz="0" w:space="0" w:color="auto"/>
        <w:bottom w:val="none" w:sz="0" w:space="0" w:color="auto"/>
        <w:right w:val="none" w:sz="0" w:space="0" w:color="auto"/>
      </w:divBdr>
    </w:div>
    <w:div w:id="1081294574">
      <w:bodyDiv w:val="1"/>
      <w:marLeft w:val="0"/>
      <w:marRight w:val="0"/>
      <w:marTop w:val="0"/>
      <w:marBottom w:val="0"/>
      <w:divBdr>
        <w:top w:val="none" w:sz="0" w:space="0" w:color="auto"/>
        <w:left w:val="none" w:sz="0" w:space="0" w:color="auto"/>
        <w:bottom w:val="none" w:sz="0" w:space="0" w:color="auto"/>
        <w:right w:val="none" w:sz="0" w:space="0" w:color="auto"/>
      </w:divBdr>
    </w:div>
    <w:div w:id="1087188196">
      <w:bodyDiv w:val="1"/>
      <w:marLeft w:val="0"/>
      <w:marRight w:val="0"/>
      <w:marTop w:val="0"/>
      <w:marBottom w:val="0"/>
      <w:divBdr>
        <w:top w:val="none" w:sz="0" w:space="0" w:color="auto"/>
        <w:left w:val="none" w:sz="0" w:space="0" w:color="auto"/>
        <w:bottom w:val="none" w:sz="0" w:space="0" w:color="auto"/>
        <w:right w:val="none" w:sz="0" w:space="0" w:color="auto"/>
      </w:divBdr>
    </w:div>
    <w:div w:id="1089228662">
      <w:bodyDiv w:val="1"/>
      <w:marLeft w:val="0"/>
      <w:marRight w:val="0"/>
      <w:marTop w:val="0"/>
      <w:marBottom w:val="0"/>
      <w:divBdr>
        <w:top w:val="none" w:sz="0" w:space="0" w:color="auto"/>
        <w:left w:val="none" w:sz="0" w:space="0" w:color="auto"/>
        <w:bottom w:val="none" w:sz="0" w:space="0" w:color="auto"/>
        <w:right w:val="none" w:sz="0" w:space="0" w:color="auto"/>
      </w:divBdr>
    </w:div>
    <w:div w:id="1117526697">
      <w:bodyDiv w:val="1"/>
      <w:marLeft w:val="0"/>
      <w:marRight w:val="0"/>
      <w:marTop w:val="0"/>
      <w:marBottom w:val="0"/>
      <w:divBdr>
        <w:top w:val="none" w:sz="0" w:space="0" w:color="auto"/>
        <w:left w:val="none" w:sz="0" w:space="0" w:color="auto"/>
        <w:bottom w:val="none" w:sz="0" w:space="0" w:color="auto"/>
        <w:right w:val="none" w:sz="0" w:space="0" w:color="auto"/>
      </w:divBdr>
    </w:div>
    <w:div w:id="1188249902">
      <w:bodyDiv w:val="1"/>
      <w:marLeft w:val="0"/>
      <w:marRight w:val="0"/>
      <w:marTop w:val="0"/>
      <w:marBottom w:val="0"/>
      <w:divBdr>
        <w:top w:val="none" w:sz="0" w:space="0" w:color="auto"/>
        <w:left w:val="none" w:sz="0" w:space="0" w:color="auto"/>
        <w:bottom w:val="none" w:sz="0" w:space="0" w:color="auto"/>
        <w:right w:val="none" w:sz="0" w:space="0" w:color="auto"/>
      </w:divBdr>
    </w:div>
    <w:div w:id="1260943782">
      <w:bodyDiv w:val="1"/>
      <w:marLeft w:val="0"/>
      <w:marRight w:val="0"/>
      <w:marTop w:val="0"/>
      <w:marBottom w:val="0"/>
      <w:divBdr>
        <w:top w:val="none" w:sz="0" w:space="0" w:color="auto"/>
        <w:left w:val="none" w:sz="0" w:space="0" w:color="auto"/>
        <w:bottom w:val="none" w:sz="0" w:space="0" w:color="auto"/>
        <w:right w:val="none" w:sz="0" w:space="0" w:color="auto"/>
      </w:divBdr>
    </w:div>
    <w:div w:id="1275552142">
      <w:bodyDiv w:val="1"/>
      <w:marLeft w:val="0"/>
      <w:marRight w:val="0"/>
      <w:marTop w:val="0"/>
      <w:marBottom w:val="0"/>
      <w:divBdr>
        <w:top w:val="none" w:sz="0" w:space="0" w:color="auto"/>
        <w:left w:val="none" w:sz="0" w:space="0" w:color="auto"/>
        <w:bottom w:val="none" w:sz="0" w:space="0" w:color="auto"/>
        <w:right w:val="none" w:sz="0" w:space="0" w:color="auto"/>
      </w:divBdr>
    </w:div>
    <w:div w:id="1275554382">
      <w:bodyDiv w:val="1"/>
      <w:marLeft w:val="0"/>
      <w:marRight w:val="0"/>
      <w:marTop w:val="0"/>
      <w:marBottom w:val="0"/>
      <w:divBdr>
        <w:top w:val="none" w:sz="0" w:space="0" w:color="auto"/>
        <w:left w:val="none" w:sz="0" w:space="0" w:color="auto"/>
        <w:bottom w:val="none" w:sz="0" w:space="0" w:color="auto"/>
        <w:right w:val="none" w:sz="0" w:space="0" w:color="auto"/>
      </w:divBdr>
    </w:div>
    <w:div w:id="1291205094">
      <w:bodyDiv w:val="1"/>
      <w:marLeft w:val="0"/>
      <w:marRight w:val="0"/>
      <w:marTop w:val="0"/>
      <w:marBottom w:val="0"/>
      <w:divBdr>
        <w:top w:val="none" w:sz="0" w:space="0" w:color="auto"/>
        <w:left w:val="none" w:sz="0" w:space="0" w:color="auto"/>
        <w:bottom w:val="none" w:sz="0" w:space="0" w:color="auto"/>
        <w:right w:val="none" w:sz="0" w:space="0" w:color="auto"/>
      </w:divBdr>
    </w:div>
    <w:div w:id="1350986079">
      <w:bodyDiv w:val="1"/>
      <w:marLeft w:val="0"/>
      <w:marRight w:val="0"/>
      <w:marTop w:val="0"/>
      <w:marBottom w:val="0"/>
      <w:divBdr>
        <w:top w:val="none" w:sz="0" w:space="0" w:color="auto"/>
        <w:left w:val="none" w:sz="0" w:space="0" w:color="auto"/>
        <w:bottom w:val="none" w:sz="0" w:space="0" w:color="auto"/>
        <w:right w:val="none" w:sz="0" w:space="0" w:color="auto"/>
      </w:divBdr>
    </w:div>
    <w:div w:id="1358384564">
      <w:bodyDiv w:val="1"/>
      <w:marLeft w:val="0"/>
      <w:marRight w:val="0"/>
      <w:marTop w:val="0"/>
      <w:marBottom w:val="0"/>
      <w:divBdr>
        <w:top w:val="none" w:sz="0" w:space="0" w:color="auto"/>
        <w:left w:val="none" w:sz="0" w:space="0" w:color="auto"/>
        <w:bottom w:val="none" w:sz="0" w:space="0" w:color="auto"/>
        <w:right w:val="none" w:sz="0" w:space="0" w:color="auto"/>
      </w:divBdr>
    </w:div>
    <w:div w:id="1365904066">
      <w:bodyDiv w:val="1"/>
      <w:marLeft w:val="0"/>
      <w:marRight w:val="0"/>
      <w:marTop w:val="0"/>
      <w:marBottom w:val="0"/>
      <w:divBdr>
        <w:top w:val="none" w:sz="0" w:space="0" w:color="auto"/>
        <w:left w:val="none" w:sz="0" w:space="0" w:color="auto"/>
        <w:bottom w:val="none" w:sz="0" w:space="0" w:color="auto"/>
        <w:right w:val="none" w:sz="0" w:space="0" w:color="auto"/>
      </w:divBdr>
    </w:div>
    <w:div w:id="1400327255">
      <w:bodyDiv w:val="1"/>
      <w:marLeft w:val="0"/>
      <w:marRight w:val="0"/>
      <w:marTop w:val="0"/>
      <w:marBottom w:val="0"/>
      <w:divBdr>
        <w:top w:val="none" w:sz="0" w:space="0" w:color="auto"/>
        <w:left w:val="none" w:sz="0" w:space="0" w:color="auto"/>
        <w:bottom w:val="none" w:sz="0" w:space="0" w:color="auto"/>
        <w:right w:val="none" w:sz="0" w:space="0" w:color="auto"/>
      </w:divBdr>
    </w:div>
    <w:div w:id="1424107554">
      <w:bodyDiv w:val="1"/>
      <w:marLeft w:val="0"/>
      <w:marRight w:val="0"/>
      <w:marTop w:val="0"/>
      <w:marBottom w:val="0"/>
      <w:divBdr>
        <w:top w:val="none" w:sz="0" w:space="0" w:color="auto"/>
        <w:left w:val="none" w:sz="0" w:space="0" w:color="auto"/>
        <w:bottom w:val="none" w:sz="0" w:space="0" w:color="auto"/>
        <w:right w:val="none" w:sz="0" w:space="0" w:color="auto"/>
      </w:divBdr>
    </w:div>
    <w:div w:id="1435592147">
      <w:bodyDiv w:val="1"/>
      <w:marLeft w:val="0"/>
      <w:marRight w:val="0"/>
      <w:marTop w:val="0"/>
      <w:marBottom w:val="0"/>
      <w:divBdr>
        <w:top w:val="none" w:sz="0" w:space="0" w:color="auto"/>
        <w:left w:val="none" w:sz="0" w:space="0" w:color="auto"/>
        <w:bottom w:val="none" w:sz="0" w:space="0" w:color="auto"/>
        <w:right w:val="none" w:sz="0" w:space="0" w:color="auto"/>
      </w:divBdr>
    </w:div>
    <w:div w:id="1437751159">
      <w:bodyDiv w:val="1"/>
      <w:marLeft w:val="0"/>
      <w:marRight w:val="0"/>
      <w:marTop w:val="0"/>
      <w:marBottom w:val="0"/>
      <w:divBdr>
        <w:top w:val="none" w:sz="0" w:space="0" w:color="auto"/>
        <w:left w:val="none" w:sz="0" w:space="0" w:color="auto"/>
        <w:bottom w:val="none" w:sz="0" w:space="0" w:color="auto"/>
        <w:right w:val="none" w:sz="0" w:space="0" w:color="auto"/>
      </w:divBdr>
    </w:div>
    <w:div w:id="1439712827">
      <w:bodyDiv w:val="1"/>
      <w:marLeft w:val="0"/>
      <w:marRight w:val="0"/>
      <w:marTop w:val="0"/>
      <w:marBottom w:val="0"/>
      <w:divBdr>
        <w:top w:val="none" w:sz="0" w:space="0" w:color="auto"/>
        <w:left w:val="none" w:sz="0" w:space="0" w:color="auto"/>
        <w:bottom w:val="none" w:sz="0" w:space="0" w:color="auto"/>
        <w:right w:val="none" w:sz="0" w:space="0" w:color="auto"/>
      </w:divBdr>
    </w:div>
    <w:div w:id="1441291114">
      <w:bodyDiv w:val="1"/>
      <w:marLeft w:val="0"/>
      <w:marRight w:val="0"/>
      <w:marTop w:val="0"/>
      <w:marBottom w:val="0"/>
      <w:divBdr>
        <w:top w:val="none" w:sz="0" w:space="0" w:color="auto"/>
        <w:left w:val="none" w:sz="0" w:space="0" w:color="auto"/>
        <w:bottom w:val="none" w:sz="0" w:space="0" w:color="auto"/>
        <w:right w:val="none" w:sz="0" w:space="0" w:color="auto"/>
      </w:divBdr>
    </w:div>
    <w:div w:id="1477146203">
      <w:bodyDiv w:val="1"/>
      <w:marLeft w:val="0"/>
      <w:marRight w:val="0"/>
      <w:marTop w:val="0"/>
      <w:marBottom w:val="0"/>
      <w:divBdr>
        <w:top w:val="none" w:sz="0" w:space="0" w:color="auto"/>
        <w:left w:val="none" w:sz="0" w:space="0" w:color="auto"/>
        <w:bottom w:val="none" w:sz="0" w:space="0" w:color="auto"/>
        <w:right w:val="none" w:sz="0" w:space="0" w:color="auto"/>
      </w:divBdr>
    </w:div>
    <w:div w:id="1480152396">
      <w:bodyDiv w:val="1"/>
      <w:marLeft w:val="0"/>
      <w:marRight w:val="0"/>
      <w:marTop w:val="0"/>
      <w:marBottom w:val="0"/>
      <w:divBdr>
        <w:top w:val="none" w:sz="0" w:space="0" w:color="auto"/>
        <w:left w:val="none" w:sz="0" w:space="0" w:color="auto"/>
        <w:bottom w:val="none" w:sz="0" w:space="0" w:color="auto"/>
        <w:right w:val="none" w:sz="0" w:space="0" w:color="auto"/>
      </w:divBdr>
    </w:div>
    <w:div w:id="1484658041">
      <w:bodyDiv w:val="1"/>
      <w:marLeft w:val="0"/>
      <w:marRight w:val="0"/>
      <w:marTop w:val="0"/>
      <w:marBottom w:val="0"/>
      <w:divBdr>
        <w:top w:val="none" w:sz="0" w:space="0" w:color="auto"/>
        <w:left w:val="none" w:sz="0" w:space="0" w:color="auto"/>
        <w:bottom w:val="none" w:sz="0" w:space="0" w:color="auto"/>
        <w:right w:val="none" w:sz="0" w:space="0" w:color="auto"/>
      </w:divBdr>
    </w:div>
    <w:div w:id="1583443591">
      <w:bodyDiv w:val="1"/>
      <w:marLeft w:val="0"/>
      <w:marRight w:val="0"/>
      <w:marTop w:val="0"/>
      <w:marBottom w:val="0"/>
      <w:divBdr>
        <w:top w:val="none" w:sz="0" w:space="0" w:color="auto"/>
        <w:left w:val="none" w:sz="0" w:space="0" w:color="auto"/>
        <w:bottom w:val="none" w:sz="0" w:space="0" w:color="auto"/>
        <w:right w:val="none" w:sz="0" w:space="0" w:color="auto"/>
      </w:divBdr>
    </w:div>
    <w:div w:id="1586181326">
      <w:bodyDiv w:val="1"/>
      <w:marLeft w:val="0"/>
      <w:marRight w:val="0"/>
      <w:marTop w:val="0"/>
      <w:marBottom w:val="0"/>
      <w:divBdr>
        <w:top w:val="none" w:sz="0" w:space="0" w:color="auto"/>
        <w:left w:val="none" w:sz="0" w:space="0" w:color="auto"/>
        <w:bottom w:val="none" w:sz="0" w:space="0" w:color="auto"/>
        <w:right w:val="none" w:sz="0" w:space="0" w:color="auto"/>
      </w:divBdr>
    </w:div>
    <w:div w:id="1588035009">
      <w:bodyDiv w:val="1"/>
      <w:marLeft w:val="0"/>
      <w:marRight w:val="0"/>
      <w:marTop w:val="0"/>
      <w:marBottom w:val="0"/>
      <w:divBdr>
        <w:top w:val="none" w:sz="0" w:space="0" w:color="auto"/>
        <w:left w:val="none" w:sz="0" w:space="0" w:color="auto"/>
        <w:bottom w:val="none" w:sz="0" w:space="0" w:color="auto"/>
        <w:right w:val="none" w:sz="0" w:space="0" w:color="auto"/>
      </w:divBdr>
    </w:div>
    <w:div w:id="1624919480">
      <w:bodyDiv w:val="1"/>
      <w:marLeft w:val="0"/>
      <w:marRight w:val="0"/>
      <w:marTop w:val="0"/>
      <w:marBottom w:val="0"/>
      <w:divBdr>
        <w:top w:val="none" w:sz="0" w:space="0" w:color="auto"/>
        <w:left w:val="none" w:sz="0" w:space="0" w:color="auto"/>
        <w:bottom w:val="none" w:sz="0" w:space="0" w:color="auto"/>
        <w:right w:val="none" w:sz="0" w:space="0" w:color="auto"/>
      </w:divBdr>
    </w:div>
    <w:div w:id="1635410320">
      <w:bodyDiv w:val="1"/>
      <w:marLeft w:val="0"/>
      <w:marRight w:val="0"/>
      <w:marTop w:val="0"/>
      <w:marBottom w:val="0"/>
      <w:divBdr>
        <w:top w:val="none" w:sz="0" w:space="0" w:color="auto"/>
        <w:left w:val="none" w:sz="0" w:space="0" w:color="auto"/>
        <w:bottom w:val="none" w:sz="0" w:space="0" w:color="auto"/>
        <w:right w:val="none" w:sz="0" w:space="0" w:color="auto"/>
      </w:divBdr>
    </w:div>
    <w:div w:id="1668360730">
      <w:bodyDiv w:val="1"/>
      <w:marLeft w:val="0"/>
      <w:marRight w:val="0"/>
      <w:marTop w:val="0"/>
      <w:marBottom w:val="0"/>
      <w:divBdr>
        <w:top w:val="none" w:sz="0" w:space="0" w:color="auto"/>
        <w:left w:val="none" w:sz="0" w:space="0" w:color="auto"/>
        <w:bottom w:val="none" w:sz="0" w:space="0" w:color="auto"/>
        <w:right w:val="none" w:sz="0" w:space="0" w:color="auto"/>
      </w:divBdr>
    </w:div>
    <w:div w:id="1674406596">
      <w:bodyDiv w:val="1"/>
      <w:marLeft w:val="0"/>
      <w:marRight w:val="0"/>
      <w:marTop w:val="0"/>
      <w:marBottom w:val="0"/>
      <w:divBdr>
        <w:top w:val="none" w:sz="0" w:space="0" w:color="auto"/>
        <w:left w:val="none" w:sz="0" w:space="0" w:color="auto"/>
        <w:bottom w:val="none" w:sz="0" w:space="0" w:color="auto"/>
        <w:right w:val="none" w:sz="0" w:space="0" w:color="auto"/>
      </w:divBdr>
    </w:div>
    <w:div w:id="1678968677">
      <w:bodyDiv w:val="1"/>
      <w:marLeft w:val="0"/>
      <w:marRight w:val="0"/>
      <w:marTop w:val="0"/>
      <w:marBottom w:val="0"/>
      <w:divBdr>
        <w:top w:val="none" w:sz="0" w:space="0" w:color="auto"/>
        <w:left w:val="none" w:sz="0" w:space="0" w:color="auto"/>
        <w:bottom w:val="none" w:sz="0" w:space="0" w:color="auto"/>
        <w:right w:val="none" w:sz="0" w:space="0" w:color="auto"/>
      </w:divBdr>
    </w:div>
    <w:div w:id="1730838467">
      <w:bodyDiv w:val="1"/>
      <w:marLeft w:val="0"/>
      <w:marRight w:val="0"/>
      <w:marTop w:val="0"/>
      <w:marBottom w:val="0"/>
      <w:divBdr>
        <w:top w:val="none" w:sz="0" w:space="0" w:color="auto"/>
        <w:left w:val="none" w:sz="0" w:space="0" w:color="auto"/>
        <w:bottom w:val="none" w:sz="0" w:space="0" w:color="auto"/>
        <w:right w:val="none" w:sz="0" w:space="0" w:color="auto"/>
      </w:divBdr>
    </w:div>
    <w:div w:id="1764565265">
      <w:bodyDiv w:val="1"/>
      <w:marLeft w:val="0"/>
      <w:marRight w:val="0"/>
      <w:marTop w:val="0"/>
      <w:marBottom w:val="0"/>
      <w:divBdr>
        <w:top w:val="none" w:sz="0" w:space="0" w:color="auto"/>
        <w:left w:val="none" w:sz="0" w:space="0" w:color="auto"/>
        <w:bottom w:val="none" w:sz="0" w:space="0" w:color="auto"/>
        <w:right w:val="none" w:sz="0" w:space="0" w:color="auto"/>
      </w:divBdr>
    </w:div>
    <w:div w:id="1767918278">
      <w:bodyDiv w:val="1"/>
      <w:marLeft w:val="0"/>
      <w:marRight w:val="0"/>
      <w:marTop w:val="0"/>
      <w:marBottom w:val="0"/>
      <w:divBdr>
        <w:top w:val="none" w:sz="0" w:space="0" w:color="auto"/>
        <w:left w:val="none" w:sz="0" w:space="0" w:color="auto"/>
        <w:bottom w:val="none" w:sz="0" w:space="0" w:color="auto"/>
        <w:right w:val="none" w:sz="0" w:space="0" w:color="auto"/>
      </w:divBdr>
    </w:div>
    <w:div w:id="1771505562">
      <w:bodyDiv w:val="1"/>
      <w:marLeft w:val="0"/>
      <w:marRight w:val="0"/>
      <w:marTop w:val="0"/>
      <w:marBottom w:val="0"/>
      <w:divBdr>
        <w:top w:val="none" w:sz="0" w:space="0" w:color="auto"/>
        <w:left w:val="none" w:sz="0" w:space="0" w:color="auto"/>
        <w:bottom w:val="none" w:sz="0" w:space="0" w:color="auto"/>
        <w:right w:val="none" w:sz="0" w:space="0" w:color="auto"/>
      </w:divBdr>
    </w:div>
    <w:div w:id="1781559637">
      <w:bodyDiv w:val="1"/>
      <w:marLeft w:val="0"/>
      <w:marRight w:val="0"/>
      <w:marTop w:val="0"/>
      <w:marBottom w:val="0"/>
      <w:divBdr>
        <w:top w:val="none" w:sz="0" w:space="0" w:color="auto"/>
        <w:left w:val="none" w:sz="0" w:space="0" w:color="auto"/>
        <w:bottom w:val="none" w:sz="0" w:space="0" w:color="auto"/>
        <w:right w:val="none" w:sz="0" w:space="0" w:color="auto"/>
      </w:divBdr>
    </w:div>
    <w:div w:id="1807429590">
      <w:bodyDiv w:val="1"/>
      <w:marLeft w:val="0"/>
      <w:marRight w:val="0"/>
      <w:marTop w:val="0"/>
      <w:marBottom w:val="0"/>
      <w:divBdr>
        <w:top w:val="none" w:sz="0" w:space="0" w:color="auto"/>
        <w:left w:val="none" w:sz="0" w:space="0" w:color="auto"/>
        <w:bottom w:val="none" w:sz="0" w:space="0" w:color="auto"/>
        <w:right w:val="none" w:sz="0" w:space="0" w:color="auto"/>
      </w:divBdr>
    </w:div>
    <w:div w:id="1823084045">
      <w:bodyDiv w:val="1"/>
      <w:marLeft w:val="0"/>
      <w:marRight w:val="0"/>
      <w:marTop w:val="0"/>
      <w:marBottom w:val="0"/>
      <w:divBdr>
        <w:top w:val="none" w:sz="0" w:space="0" w:color="auto"/>
        <w:left w:val="none" w:sz="0" w:space="0" w:color="auto"/>
        <w:bottom w:val="none" w:sz="0" w:space="0" w:color="auto"/>
        <w:right w:val="none" w:sz="0" w:space="0" w:color="auto"/>
      </w:divBdr>
    </w:div>
    <w:div w:id="1835997546">
      <w:bodyDiv w:val="1"/>
      <w:marLeft w:val="0"/>
      <w:marRight w:val="0"/>
      <w:marTop w:val="0"/>
      <w:marBottom w:val="0"/>
      <w:divBdr>
        <w:top w:val="none" w:sz="0" w:space="0" w:color="auto"/>
        <w:left w:val="none" w:sz="0" w:space="0" w:color="auto"/>
        <w:bottom w:val="none" w:sz="0" w:space="0" w:color="auto"/>
        <w:right w:val="none" w:sz="0" w:space="0" w:color="auto"/>
      </w:divBdr>
    </w:div>
    <w:div w:id="1837921764">
      <w:bodyDiv w:val="1"/>
      <w:marLeft w:val="0"/>
      <w:marRight w:val="0"/>
      <w:marTop w:val="0"/>
      <w:marBottom w:val="0"/>
      <w:divBdr>
        <w:top w:val="none" w:sz="0" w:space="0" w:color="auto"/>
        <w:left w:val="none" w:sz="0" w:space="0" w:color="auto"/>
        <w:bottom w:val="none" w:sz="0" w:space="0" w:color="auto"/>
        <w:right w:val="none" w:sz="0" w:space="0" w:color="auto"/>
      </w:divBdr>
    </w:div>
    <w:div w:id="1838838445">
      <w:bodyDiv w:val="1"/>
      <w:marLeft w:val="0"/>
      <w:marRight w:val="0"/>
      <w:marTop w:val="0"/>
      <w:marBottom w:val="0"/>
      <w:divBdr>
        <w:top w:val="none" w:sz="0" w:space="0" w:color="auto"/>
        <w:left w:val="none" w:sz="0" w:space="0" w:color="auto"/>
        <w:bottom w:val="none" w:sz="0" w:space="0" w:color="auto"/>
        <w:right w:val="none" w:sz="0" w:space="0" w:color="auto"/>
      </w:divBdr>
    </w:div>
    <w:div w:id="1869947390">
      <w:bodyDiv w:val="1"/>
      <w:marLeft w:val="0"/>
      <w:marRight w:val="0"/>
      <w:marTop w:val="0"/>
      <w:marBottom w:val="0"/>
      <w:divBdr>
        <w:top w:val="none" w:sz="0" w:space="0" w:color="auto"/>
        <w:left w:val="none" w:sz="0" w:space="0" w:color="auto"/>
        <w:bottom w:val="none" w:sz="0" w:space="0" w:color="auto"/>
        <w:right w:val="none" w:sz="0" w:space="0" w:color="auto"/>
      </w:divBdr>
    </w:div>
    <w:div w:id="1877044631">
      <w:bodyDiv w:val="1"/>
      <w:marLeft w:val="0"/>
      <w:marRight w:val="0"/>
      <w:marTop w:val="0"/>
      <w:marBottom w:val="0"/>
      <w:divBdr>
        <w:top w:val="none" w:sz="0" w:space="0" w:color="auto"/>
        <w:left w:val="none" w:sz="0" w:space="0" w:color="auto"/>
        <w:bottom w:val="none" w:sz="0" w:space="0" w:color="auto"/>
        <w:right w:val="none" w:sz="0" w:space="0" w:color="auto"/>
      </w:divBdr>
    </w:div>
    <w:div w:id="1904217962">
      <w:bodyDiv w:val="1"/>
      <w:marLeft w:val="0"/>
      <w:marRight w:val="0"/>
      <w:marTop w:val="0"/>
      <w:marBottom w:val="0"/>
      <w:divBdr>
        <w:top w:val="none" w:sz="0" w:space="0" w:color="auto"/>
        <w:left w:val="none" w:sz="0" w:space="0" w:color="auto"/>
        <w:bottom w:val="none" w:sz="0" w:space="0" w:color="auto"/>
        <w:right w:val="none" w:sz="0" w:space="0" w:color="auto"/>
      </w:divBdr>
    </w:div>
    <w:div w:id="1916550468">
      <w:bodyDiv w:val="1"/>
      <w:marLeft w:val="0"/>
      <w:marRight w:val="0"/>
      <w:marTop w:val="0"/>
      <w:marBottom w:val="0"/>
      <w:divBdr>
        <w:top w:val="none" w:sz="0" w:space="0" w:color="auto"/>
        <w:left w:val="none" w:sz="0" w:space="0" w:color="auto"/>
        <w:bottom w:val="none" w:sz="0" w:space="0" w:color="auto"/>
        <w:right w:val="none" w:sz="0" w:space="0" w:color="auto"/>
      </w:divBdr>
    </w:div>
    <w:div w:id="1927764601">
      <w:bodyDiv w:val="1"/>
      <w:marLeft w:val="0"/>
      <w:marRight w:val="0"/>
      <w:marTop w:val="0"/>
      <w:marBottom w:val="0"/>
      <w:divBdr>
        <w:top w:val="none" w:sz="0" w:space="0" w:color="auto"/>
        <w:left w:val="none" w:sz="0" w:space="0" w:color="auto"/>
        <w:bottom w:val="none" w:sz="0" w:space="0" w:color="auto"/>
        <w:right w:val="none" w:sz="0" w:space="0" w:color="auto"/>
      </w:divBdr>
    </w:div>
    <w:div w:id="1937055358">
      <w:bodyDiv w:val="1"/>
      <w:marLeft w:val="0"/>
      <w:marRight w:val="0"/>
      <w:marTop w:val="0"/>
      <w:marBottom w:val="0"/>
      <w:divBdr>
        <w:top w:val="none" w:sz="0" w:space="0" w:color="auto"/>
        <w:left w:val="none" w:sz="0" w:space="0" w:color="auto"/>
        <w:bottom w:val="none" w:sz="0" w:space="0" w:color="auto"/>
        <w:right w:val="none" w:sz="0" w:space="0" w:color="auto"/>
      </w:divBdr>
    </w:div>
    <w:div w:id="1941254904">
      <w:bodyDiv w:val="1"/>
      <w:marLeft w:val="0"/>
      <w:marRight w:val="0"/>
      <w:marTop w:val="0"/>
      <w:marBottom w:val="0"/>
      <w:divBdr>
        <w:top w:val="none" w:sz="0" w:space="0" w:color="auto"/>
        <w:left w:val="none" w:sz="0" w:space="0" w:color="auto"/>
        <w:bottom w:val="none" w:sz="0" w:space="0" w:color="auto"/>
        <w:right w:val="none" w:sz="0" w:space="0" w:color="auto"/>
      </w:divBdr>
    </w:div>
    <w:div w:id="1979993929">
      <w:bodyDiv w:val="1"/>
      <w:marLeft w:val="0"/>
      <w:marRight w:val="0"/>
      <w:marTop w:val="0"/>
      <w:marBottom w:val="0"/>
      <w:divBdr>
        <w:top w:val="none" w:sz="0" w:space="0" w:color="auto"/>
        <w:left w:val="none" w:sz="0" w:space="0" w:color="auto"/>
        <w:bottom w:val="none" w:sz="0" w:space="0" w:color="auto"/>
        <w:right w:val="none" w:sz="0" w:space="0" w:color="auto"/>
      </w:divBdr>
    </w:div>
    <w:div w:id="1996373404">
      <w:bodyDiv w:val="1"/>
      <w:marLeft w:val="0"/>
      <w:marRight w:val="0"/>
      <w:marTop w:val="0"/>
      <w:marBottom w:val="0"/>
      <w:divBdr>
        <w:top w:val="none" w:sz="0" w:space="0" w:color="auto"/>
        <w:left w:val="none" w:sz="0" w:space="0" w:color="auto"/>
        <w:bottom w:val="none" w:sz="0" w:space="0" w:color="auto"/>
        <w:right w:val="none" w:sz="0" w:space="0" w:color="auto"/>
      </w:divBdr>
    </w:div>
    <w:div w:id="2018068638">
      <w:bodyDiv w:val="1"/>
      <w:marLeft w:val="0"/>
      <w:marRight w:val="0"/>
      <w:marTop w:val="0"/>
      <w:marBottom w:val="0"/>
      <w:divBdr>
        <w:top w:val="none" w:sz="0" w:space="0" w:color="auto"/>
        <w:left w:val="none" w:sz="0" w:space="0" w:color="auto"/>
        <w:bottom w:val="none" w:sz="0" w:space="0" w:color="auto"/>
        <w:right w:val="none" w:sz="0" w:space="0" w:color="auto"/>
      </w:divBdr>
    </w:div>
    <w:div w:id="2026246201">
      <w:bodyDiv w:val="1"/>
      <w:marLeft w:val="0"/>
      <w:marRight w:val="0"/>
      <w:marTop w:val="0"/>
      <w:marBottom w:val="0"/>
      <w:divBdr>
        <w:top w:val="none" w:sz="0" w:space="0" w:color="auto"/>
        <w:left w:val="none" w:sz="0" w:space="0" w:color="auto"/>
        <w:bottom w:val="none" w:sz="0" w:space="0" w:color="auto"/>
        <w:right w:val="none" w:sz="0" w:space="0" w:color="auto"/>
      </w:divBdr>
    </w:div>
    <w:div w:id="2047943886">
      <w:bodyDiv w:val="1"/>
      <w:marLeft w:val="0"/>
      <w:marRight w:val="0"/>
      <w:marTop w:val="0"/>
      <w:marBottom w:val="0"/>
      <w:divBdr>
        <w:top w:val="none" w:sz="0" w:space="0" w:color="auto"/>
        <w:left w:val="none" w:sz="0" w:space="0" w:color="auto"/>
        <w:bottom w:val="none" w:sz="0" w:space="0" w:color="auto"/>
        <w:right w:val="none" w:sz="0" w:space="0" w:color="auto"/>
      </w:divBdr>
    </w:div>
    <w:div w:id="2059474406">
      <w:bodyDiv w:val="1"/>
      <w:marLeft w:val="0"/>
      <w:marRight w:val="0"/>
      <w:marTop w:val="0"/>
      <w:marBottom w:val="0"/>
      <w:divBdr>
        <w:top w:val="none" w:sz="0" w:space="0" w:color="auto"/>
        <w:left w:val="none" w:sz="0" w:space="0" w:color="auto"/>
        <w:bottom w:val="none" w:sz="0" w:space="0" w:color="auto"/>
        <w:right w:val="none" w:sz="0" w:space="0" w:color="auto"/>
      </w:divBdr>
    </w:div>
    <w:div w:id="2072001222">
      <w:bodyDiv w:val="1"/>
      <w:marLeft w:val="0"/>
      <w:marRight w:val="0"/>
      <w:marTop w:val="0"/>
      <w:marBottom w:val="0"/>
      <w:divBdr>
        <w:top w:val="none" w:sz="0" w:space="0" w:color="auto"/>
        <w:left w:val="none" w:sz="0" w:space="0" w:color="auto"/>
        <w:bottom w:val="none" w:sz="0" w:space="0" w:color="auto"/>
        <w:right w:val="none" w:sz="0" w:space="0" w:color="auto"/>
      </w:divBdr>
    </w:div>
    <w:div w:id="2087485341">
      <w:bodyDiv w:val="1"/>
      <w:marLeft w:val="0"/>
      <w:marRight w:val="0"/>
      <w:marTop w:val="0"/>
      <w:marBottom w:val="0"/>
      <w:divBdr>
        <w:top w:val="none" w:sz="0" w:space="0" w:color="auto"/>
        <w:left w:val="none" w:sz="0" w:space="0" w:color="auto"/>
        <w:bottom w:val="none" w:sz="0" w:space="0" w:color="auto"/>
        <w:right w:val="none" w:sz="0" w:space="0" w:color="auto"/>
      </w:divBdr>
    </w:div>
    <w:div w:id="2108691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dd.ca.gov/en/jobs_and_training/Eligible_Training_Provider_List/"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edd.ca.gov/en/jobs_and_training/Eligible_Training_Provider_List/"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dd.ca.gov/en/jobs_and_training/Eligible_Training_Provider_List/"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2C741545122D349973C8B6453BA440D" ma:contentTypeVersion="15" ma:contentTypeDescription="Create a new document." ma:contentTypeScope="" ma:versionID="84e15d5f216eec62bbcfd1cfe90192e4">
  <xsd:schema xmlns:xsd="http://www.w3.org/2001/XMLSchema" xmlns:xs="http://www.w3.org/2001/XMLSchema" xmlns:p="http://schemas.microsoft.com/office/2006/metadata/properties" xmlns:ns3="d1ba1c23-b5c4-47db-8d87-1bbb46e759e5" xmlns:ns4="c9942fb2-9664-4cd6-b540-684872d1b6cc" targetNamespace="http://schemas.microsoft.com/office/2006/metadata/properties" ma:root="true" ma:fieldsID="07afccde4b79b6b2eec6eaa7b59938c2" ns3:_="" ns4:_="">
    <xsd:import namespace="d1ba1c23-b5c4-47db-8d87-1bbb46e759e5"/>
    <xsd:import namespace="c9942fb2-9664-4cd6-b540-684872d1b6cc"/>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LengthInSeconds" minOccurs="0"/>
                <xsd:element ref="ns4:SharedWithUsers" minOccurs="0"/>
                <xsd:element ref="ns4:SharedWithDetails" minOccurs="0"/>
                <xsd:element ref="ns4:SharingHintHash" minOccurs="0"/>
                <xsd:element ref="ns3:_activity" minOccurs="0"/>
                <xsd:element ref="ns3:MediaServiceObjectDetectorVersions" minOccurs="0"/>
                <xsd:element ref="ns3:MediaServiceSearchPropertie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ba1c23-b5c4-47db-8d87-1bbb46e759e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element name="_activity" ma:index="19" nillable="true" ma:displayName="_activity" ma:hidden="true" ma:internalName="_activity">
      <xsd:simpleType>
        <xsd:restriction base="dms:Note"/>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SystemTags" ma:index="22"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9942fb2-9664-4cd6-b540-684872d1b6c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activity xmlns="d1ba1c23-b5c4-47db-8d87-1bbb46e759e5" xsi:nil="true"/>
  </documentManagement>
</p:properties>
</file>

<file path=customXml/itemProps1.xml><?xml version="1.0" encoding="utf-8"?>
<ds:datastoreItem xmlns:ds="http://schemas.openxmlformats.org/officeDocument/2006/customXml" ds:itemID="{1813B4F0-E068-4D9D-BA82-7CAC14CC61C2}">
  <ds:schemaRefs>
    <ds:schemaRef ds:uri="http://schemas.microsoft.com/sharepoint/v3/contenttype/forms"/>
  </ds:schemaRefs>
</ds:datastoreItem>
</file>

<file path=customXml/itemProps2.xml><?xml version="1.0" encoding="utf-8"?>
<ds:datastoreItem xmlns:ds="http://schemas.openxmlformats.org/officeDocument/2006/customXml" ds:itemID="{53955FB1-D9E0-464F-8DFB-56B5526D20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1ba1c23-b5c4-47db-8d87-1bbb46e759e5"/>
    <ds:schemaRef ds:uri="c9942fb2-9664-4cd6-b540-684872d1b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3A65B7A-3CD5-4DA5-93E6-8B3BDB2740B6}">
  <ds:schemaRefs>
    <ds:schemaRef ds:uri="http://schemas.openxmlformats.org/officeDocument/2006/bibliography"/>
  </ds:schemaRefs>
</ds:datastoreItem>
</file>

<file path=customXml/itemProps4.xml><?xml version="1.0" encoding="utf-8"?>
<ds:datastoreItem xmlns:ds="http://schemas.openxmlformats.org/officeDocument/2006/customXml" ds:itemID="{C811F0E3-38ED-43CF-84D0-7D4C9AF60828}">
  <ds:schemaRefs>
    <ds:schemaRef ds:uri="http://schemas.microsoft.com/office/2006/metadata/properties"/>
    <ds:schemaRef ds:uri="http://schemas.microsoft.com/office/infopath/2007/PartnerControls"/>
    <ds:schemaRef ds:uri="d1ba1c23-b5c4-47db-8d87-1bbb46e759e5"/>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19</Pages>
  <Words>6191</Words>
  <Characters>35295</Characters>
  <Application>Microsoft Office Word</Application>
  <DocSecurity>0</DocSecurity>
  <Lines>294</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Gray, Maureen@DIR</dc:creator>
  <cp:keywords/>
  <dc:description/>
  <cp:lastModifiedBy>Gray, Maureen@DIR</cp:lastModifiedBy>
  <cp:revision>88</cp:revision>
  <dcterms:created xsi:type="dcterms:W3CDTF">2025-10-21T17:11:00Z</dcterms:created>
  <dcterms:modified xsi:type="dcterms:W3CDTF">2025-11-04T00:13:00Z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0x01010052C741545122D349973C8B6453BA440D</vt:lpwstr>
  </property>
</Properties>
</file>