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3DDD8"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1C62801D"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09D99E72"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7CA040F2" w14:textId="77777777" w:rsidR="00DC0D49" w:rsidRPr="00603B6B" w:rsidRDefault="00DC0D49" w:rsidP="00603B6B">
      <w:pPr>
        <w:spacing w:after="0"/>
        <w:jc w:val="center"/>
        <w:rPr>
          <w:rFonts w:ascii="Arial" w:hAnsi="Arial" w:cs="Arial"/>
          <w:sz w:val="24"/>
          <w:szCs w:val="24"/>
        </w:rPr>
      </w:pPr>
    </w:p>
    <w:p w14:paraId="2AE87356"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3F660725" wp14:editId="482CF91F">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329D619E" w14:textId="77777777" w:rsidR="006C7437" w:rsidRPr="00603B6B" w:rsidRDefault="006C7437" w:rsidP="00603B6B">
      <w:pPr>
        <w:spacing w:after="0"/>
        <w:jc w:val="center"/>
        <w:rPr>
          <w:rFonts w:ascii="Arial" w:hAnsi="Arial" w:cs="Arial"/>
          <w:b/>
          <w:sz w:val="24"/>
          <w:szCs w:val="24"/>
        </w:rPr>
      </w:pPr>
    </w:p>
    <w:p w14:paraId="5AB6A6CA" w14:textId="57A3112C" w:rsidR="00DC0D49" w:rsidRPr="00603B6B" w:rsidRDefault="00C37335" w:rsidP="00603B6B">
      <w:pPr>
        <w:spacing w:after="0"/>
        <w:jc w:val="center"/>
        <w:rPr>
          <w:rFonts w:ascii="Arial" w:hAnsi="Arial" w:cs="Arial"/>
          <w:b/>
          <w:sz w:val="24"/>
          <w:szCs w:val="24"/>
        </w:rPr>
      </w:pPr>
      <w:r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2C297CA9"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4EA01ABD"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6F2E991A" w14:textId="690D1163"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C20A42">
        <w:rPr>
          <w:rFonts w:ascii="Arial" w:hAnsi="Arial" w:cs="Arial"/>
          <w:b/>
          <w:sz w:val="24"/>
          <w:szCs w:val="24"/>
        </w:rPr>
        <w:t xml:space="preserve"> </w:t>
      </w:r>
      <w:r w:rsidR="000B4E72">
        <w:rPr>
          <w:rFonts w:ascii="Arial" w:hAnsi="Arial" w:cs="Arial"/>
          <w:b/>
          <w:sz w:val="24"/>
          <w:szCs w:val="24"/>
        </w:rPr>
        <w:t>December 1,</w:t>
      </w:r>
      <w:r w:rsidR="00F66F4C">
        <w:rPr>
          <w:rFonts w:ascii="Arial" w:hAnsi="Arial" w:cs="Arial"/>
          <w:b/>
          <w:sz w:val="24"/>
          <w:szCs w:val="24"/>
        </w:rPr>
        <w:t xml:space="preserve"> 2025</w:t>
      </w:r>
    </w:p>
    <w:p w14:paraId="69B46F7B" w14:textId="155FD6C2"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 xml:space="preserve">ce-based </w:t>
      </w:r>
      <w:r w:rsidR="00DA1066">
        <w:rPr>
          <w:rFonts w:ascii="Arial" w:hAnsi="Arial" w:cs="Arial"/>
          <w:sz w:val="24"/>
          <w:szCs w:val="24"/>
        </w:rPr>
        <w:t xml:space="preserve">adoption and </w:t>
      </w:r>
      <w:r w:rsidR="00C9330D" w:rsidRPr="00603B6B">
        <w:rPr>
          <w:rFonts w:ascii="Arial" w:hAnsi="Arial" w:cs="Arial"/>
          <w:sz w:val="24"/>
          <w:szCs w:val="24"/>
        </w:rPr>
        <w:t>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14:paraId="4A25B765" w14:textId="43425C77"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 xml:space="preserve">evidence-based </w:t>
      </w:r>
      <w:r w:rsidR="00DA1066">
        <w:rPr>
          <w:rFonts w:ascii="Arial" w:hAnsi="Arial" w:cs="Arial"/>
          <w:sz w:val="24"/>
          <w:szCs w:val="24"/>
        </w:rPr>
        <w:t xml:space="preserve">update and adoption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F66F4C">
        <w:rPr>
          <w:rFonts w:ascii="Arial" w:hAnsi="Arial" w:cs="Arial"/>
          <w:sz w:val="24"/>
          <w:szCs w:val="24"/>
        </w:rPr>
        <w:t>ations, section</w:t>
      </w:r>
      <w:r w:rsidR="00DA1066">
        <w:rPr>
          <w:rFonts w:ascii="Arial" w:hAnsi="Arial" w:cs="Arial"/>
          <w:sz w:val="24"/>
          <w:szCs w:val="24"/>
        </w:rPr>
        <w:t>s</w:t>
      </w:r>
      <w:r w:rsidR="0038653B">
        <w:rPr>
          <w:rFonts w:ascii="Arial" w:hAnsi="Arial" w:cs="Arial"/>
          <w:sz w:val="24"/>
          <w:szCs w:val="24"/>
        </w:rPr>
        <w:t xml:space="preserve"> 9792.23</w:t>
      </w:r>
      <w:r w:rsidR="00F66F4C">
        <w:rPr>
          <w:rFonts w:ascii="Arial" w:hAnsi="Arial" w:cs="Arial"/>
          <w:sz w:val="24"/>
          <w:szCs w:val="24"/>
        </w:rPr>
        <w:t>.2</w:t>
      </w:r>
      <w:r w:rsidR="0038653B">
        <w:rPr>
          <w:rFonts w:ascii="Arial" w:hAnsi="Arial" w:cs="Arial"/>
          <w:sz w:val="24"/>
          <w:szCs w:val="24"/>
        </w:rPr>
        <w:t>, 9792.23.3, 9792.23.4</w:t>
      </w:r>
      <w:r w:rsidR="005806E5" w:rsidRPr="00603B6B">
        <w:rPr>
          <w:rFonts w:ascii="Arial" w:hAnsi="Arial" w:cs="Arial"/>
          <w:sz w:val="24"/>
          <w:szCs w:val="24"/>
        </w:rPr>
        <w:t xml:space="preserve"> </w:t>
      </w:r>
      <w:r w:rsidR="0038653B">
        <w:rPr>
          <w:rFonts w:ascii="Arial" w:hAnsi="Arial" w:cs="Arial"/>
          <w:sz w:val="24"/>
          <w:szCs w:val="24"/>
        </w:rPr>
        <w:t xml:space="preserve">and 9792.24.5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F66F4C">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3B166D">
        <w:rPr>
          <w:rFonts w:ascii="Arial" w:hAnsi="Arial" w:cs="Arial"/>
          <w:sz w:val="24"/>
          <w:szCs w:val="24"/>
        </w:rPr>
        <w:t xml:space="preserve"> </w:t>
      </w:r>
      <w:r w:rsidR="0009001A">
        <w:rPr>
          <w:rFonts w:ascii="Arial" w:hAnsi="Arial" w:cs="Arial"/>
          <w:sz w:val="24"/>
          <w:szCs w:val="24"/>
        </w:rPr>
        <w:t>December 1</w:t>
      </w:r>
      <w:r w:rsidR="00F66F4C">
        <w:rPr>
          <w:rFonts w:ascii="Arial" w:hAnsi="Arial" w:cs="Arial"/>
          <w:sz w:val="24"/>
          <w:szCs w:val="24"/>
        </w:rPr>
        <w:t>, 2025</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23F9853F"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w:t>
      </w:r>
      <w:bookmarkStart w:id="0" w:name="_GoBack"/>
      <w:bookmarkEnd w:id="0"/>
      <w:r w:rsidRPr="00603B6B">
        <w:rPr>
          <w:rFonts w:ascii="Arial" w:hAnsi="Arial" w:cs="Arial"/>
          <w:sz w:val="24"/>
          <w:szCs w:val="24"/>
        </w:rPr>
        <w:t>ED,</w:t>
      </w:r>
    </w:p>
    <w:p w14:paraId="3679766A" w14:textId="618A2E57" w:rsidR="0014234A" w:rsidRPr="00603B6B" w:rsidRDefault="00FA60C2" w:rsidP="002436B6">
      <w:pPr>
        <w:tabs>
          <w:tab w:val="left" w:pos="5760"/>
        </w:tabs>
        <w:spacing w:after="0"/>
        <w:rPr>
          <w:rFonts w:ascii="Arial" w:hAnsi="Arial" w:cs="Arial"/>
          <w:sz w:val="24"/>
          <w:szCs w:val="24"/>
        </w:rPr>
      </w:pPr>
      <w:r>
        <w:rPr>
          <w:rFonts w:ascii="Arial" w:hAnsi="Arial" w:cs="Arial"/>
          <w:sz w:val="24"/>
          <w:szCs w:val="24"/>
        </w:rPr>
        <w:t>Dated: _</w:t>
      </w:r>
      <w:r w:rsidR="0009544C">
        <w:rPr>
          <w:rFonts w:ascii="Arial" w:hAnsi="Arial" w:cs="Arial"/>
          <w:sz w:val="24"/>
          <w:szCs w:val="24"/>
          <w:u w:val="single"/>
        </w:rPr>
        <w:t xml:space="preserve">       </w:t>
      </w:r>
      <w:r w:rsidR="002436B6">
        <w:rPr>
          <w:rFonts w:ascii="Arial" w:hAnsi="Arial" w:cs="Arial"/>
          <w:sz w:val="24"/>
          <w:szCs w:val="24"/>
        </w:rPr>
        <w:tab/>
      </w:r>
      <w:r w:rsidR="0009001A">
        <w:rPr>
          <w:rFonts w:ascii="Arial" w:hAnsi="Arial" w:cs="Arial"/>
          <w:sz w:val="24"/>
          <w:szCs w:val="24"/>
          <w:u w:val="single"/>
        </w:rPr>
        <w:t>___________________</w:t>
      </w:r>
    </w:p>
    <w:p w14:paraId="6CC080A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3014265D"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1010915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66A431A8" w14:textId="26481F44" w:rsidR="00696288" w:rsidRDefault="00696288" w:rsidP="00ED27E4">
      <w:pPr>
        <w:rPr>
          <w:rFonts w:ascii="Times New Roman" w:hAnsi="Times New Roman"/>
          <w:sz w:val="24"/>
          <w:szCs w:val="24"/>
        </w:rPr>
      </w:pPr>
    </w:p>
    <w:p w14:paraId="20685F51" w14:textId="2C3B1338" w:rsidR="00696288" w:rsidRPr="00696288" w:rsidRDefault="00696288" w:rsidP="00696288">
      <w:pPr>
        <w:tabs>
          <w:tab w:val="left" w:pos="1140"/>
        </w:tabs>
        <w:rPr>
          <w:rFonts w:ascii="Times New Roman" w:hAnsi="Times New Roman"/>
          <w:sz w:val="24"/>
          <w:szCs w:val="24"/>
        </w:rPr>
      </w:pPr>
      <w:r>
        <w:rPr>
          <w:rFonts w:ascii="Times New Roman" w:hAnsi="Times New Roman"/>
          <w:sz w:val="24"/>
          <w:szCs w:val="24"/>
        </w:rPr>
        <w:tab/>
      </w:r>
    </w:p>
    <w:p w14:paraId="37E42D06" w14:textId="56C92ED3" w:rsidR="00253D6C" w:rsidRPr="00696288" w:rsidRDefault="00253D6C" w:rsidP="00696288">
      <w:pPr>
        <w:tabs>
          <w:tab w:val="left" w:pos="1140"/>
        </w:tabs>
        <w:rPr>
          <w:rFonts w:ascii="Times New Roman" w:hAnsi="Times New Roman"/>
          <w:sz w:val="24"/>
          <w:szCs w:val="24"/>
        </w:rPr>
        <w:sectPr w:rsidR="00253D6C" w:rsidRPr="00696288" w:rsidSect="00253D6C">
          <w:footerReference w:type="default" r:id="rId12"/>
          <w:footerReference w:type="first" r:id="rId13"/>
          <w:pgSz w:w="12240" w:h="15840"/>
          <w:pgMar w:top="1440" w:right="1440" w:bottom="1440" w:left="1440" w:header="720" w:footer="720" w:gutter="0"/>
          <w:cols w:space="720"/>
          <w:titlePg/>
          <w:docGrid w:linePitch="360"/>
        </w:sectPr>
      </w:pPr>
    </w:p>
    <w:p w14:paraId="4411FAAF" w14:textId="77777777" w:rsidR="0014234A" w:rsidRDefault="0014234A" w:rsidP="00B6494A">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00CAE0B2" w14:textId="310C1F6B"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A11C90">
        <w:rPr>
          <w:rFonts w:ascii="Times New Roman" w:hAnsi="Times New Roman"/>
          <w:sz w:val="24"/>
          <w:szCs w:val="24"/>
        </w:rPr>
        <w:t xml:space="preserve"> </w:t>
      </w:r>
      <w:r w:rsidR="000B4E72">
        <w:rPr>
          <w:rFonts w:ascii="Times New Roman" w:hAnsi="Times New Roman"/>
          <w:sz w:val="24"/>
          <w:szCs w:val="24"/>
        </w:rPr>
        <w:t>December 1</w:t>
      </w:r>
      <w:r w:rsidR="00F66F4C">
        <w:rPr>
          <w:rFonts w:ascii="Times New Roman" w:hAnsi="Times New Roman"/>
          <w:sz w:val="24"/>
          <w:szCs w:val="24"/>
        </w:rPr>
        <w:t>, 2025</w:t>
      </w:r>
      <w:r>
        <w:rPr>
          <w:rFonts w:ascii="Times New Roman" w:hAnsi="Times New Roman"/>
          <w:sz w:val="24"/>
          <w:szCs w:val="24"/>
        </w:rPr>
        <w:t>]</w:t>
      </w:r>
    </w:p>
    <w:p w14:paraId="58AC4FAC" w14:textId="77777777" w:rsidR="00A50B37" w:rsidRDefault="00A50B37" w:rsidP="00391256">
      <w:pPr>
        <w:shd w:val="clear" w:color="auto" w:fill="FFFFFF"/>
        <w:spacing w:after="240" w:line="240" w:lineRule="auto"/>
        <w:rPr>
          <w:rFonts w:ascii="Times New Roman" w:eastAsia="Times New Roman" w:hAnsi="Times New Roman"/>
          <w:b/>
          <w:bCs/>
          <w:color w:val="212121"/>
          <w:sz w:val="24"/>
          <w:szCs w:val="24"/>
          <w:u w:val="single"/>
          <w:lang w:val="en"/>
        </w:rPr>
      </w:pPr>
    </w:p>
    <w:p w14:paraId="31F3325E" w14:textId="258D5FD7" w:rsidR="00B952B0" w:rsidRDefault="00B952B0" w:rsidP="00B952B0">
      <w:pPr>
        <w:tabs>
          <w:tab w:val="left" w:pos="7870"/>
        </w:tabs>
        <w:rPr>
          <w:rFonts w:ascii="Times New Roman" w:hAnsi="Times New Roman"/>
          <w:sz w:val="24"/>
          <w:szCs w:val="24"/>
        </w:rPr>
      </w:pPr>
      <w:r>
        <w:rPr>
          <w:rFonts w:ascii="Times New Roman" w:hAnsi="Times New Roman"/>
          <w:sz w:val="24"/>
          <w:szCs w:val="24"/>
        </w:rPr>
        <w:tab/>
      </w:r>
    </w:p>
    <w:p w14:paraId="4821A703" w14:textId="77777777" w:rsidR="0038653B" w:rsidRPr="00D648AB" w:rsidRDefault="0038653B" w:rsidP="0038653B">
      <w:pPr>
        <w:shd w:val="clear" w:color="auto" w:fill="FFFFFF"/>
        <w:spacing w:after="240" w:line="240" w:lineRule="auto"/>
        <w:rPr>
          <w:rFonts w:ascii="Arial" w:eastAsia="Times New Roman" w:hAnsi="Arial" w:cs="Arial"/>
          <w:bCs/>
          <w:color w:val="212121"/>
          <w:sz w:val="24"/>
          <w:szCs w:val="24"/>
          <w:lang w:val="en"/>
        </w:rPr>
      </w:pPr>
      <w:r w:rsidRPr="00D648AB">
        <w:rPr>
          <w:rFonts w:ascii="Arial" w:eastAsia="Times New Roman" w:hAnsi="Arial" w:cs="Arial"/>
          <w:b/>
          <w:bCs/>
          <w:color w:val="212121"/>
          <w:sz w:val="24"/>
          <w:szCs w:val="24"/>
          <w:lang w:val="en"/>
        </w:rPr>
        <w:t>§ 9792.23</w:t>
      </w:r>
      <w:r w:rsidRPr="00D648AB">
        <w:rPr>
          <w:rFonts w:ascii="Arial" w:hAnsi="Arial" w:cs="Arial"/>
          <w:b/>
          <w:sz w:val="24"/>
          <w:szCs w:val="24"/>
        </w:rPr>
        <w:t>.2. Shoulder Disorders Guideline.</w:t>
      </w:r>
      <w:r w:rsidRPr="00D648AB">
        <w:rPr>
          <w:rFonts w:ascii="Arial" w:eastAsia="Times New Roman" w:hAnsi="Arial" w:cs="Arial"/>
          <w:bCs/>
          <w:color w:val="212121"/>
          <w:sz w:val="24"/>
          <w:szCs w:val="24"/>
          <w:lang w:val="en"/>
        </w:rPr>
        <w:t xml:space="preserve"> </w:t>
      </w:r>
    </w:p>
    <w:p w14:paraId="4E10E87E" w14:textId="7FEE8E6A" w:rsidR="0038653B" w:rsidRPr="00D648AB" w:rsidRDefault="0038653B" w:rsidP="0038653B">
      <w:pPr>
        <w:shd w:val="clear" w:color="auto" w:fill="FFFFFF"/>
        <w:spacing w:after="240" w:line="240" w:lineRule="auto"/>
        <w:rPr>
          <w:rFonts w:ascii="Arial" w:eastAsia="Times New Roman" w:hAnsi="Arial" w:cs="Arial"/>
          <w:bCs/>
          <w:color w:val="212121"/>
          <w:sz w:val="24"/>
          <w:szCs w:val="24"/>
          <w:u w:val="single"/>
          <w:lang w:val="en"/>
        </w:rPr>
      </w:pPr>
      <w:r w:rsidRPr="00D648AB">
        <w:rPr>
          <w:rFonts w:ascii="Arial" w:eastAsia="Times New Roman" w:hAnsi="Arial" w:cs="Arial"/>
          <w:bCs/>
          <w:color w:val="212121"/>
          <w:sz w:val="24"/>
          <w:szCs w:val="24"/>
          <w:lang w:val="en"/>
        </w:rPr>
        <w:t>The Administrative Director adopts and incorporates by reference the Shoulder Disorders Guideline (</w:t>
      </w:r>
      <w:r w:rsidRPr="0038653B">
        <w:rPr>
          <w:rFonts w:ascii="Arial" w:eastAsia="Times New Roman" w:hAnsi="Arial" w:cs="Arial"/>
          <w:bCs/>
          <w:color w:val="212121"/>
          <w:sz w:val="24"/>
          <w:szCs w:val="24"/>
          <w:lang w:val="en"/>
        </w:rPr>
        <w:t>ACOEM July 14, 2025</w:t>
      </w:r>
      <w:r w:rsidRPr="000743F5">
        <w:rPr>
          <w:rFonts w:ascii="Arial" w:eastAsia="Times New Roman" w:hAnsi="Arial" w:cs="Arial"/>
          <w:bCs/>
          <w:color w:val="212121"/>
          <w:sz w:val="24"/>
          <w:szCs w:val="24"/>
          <w:lang w:val="en"/>
        </w:rPr>
        <w:t>)</w:t>
      </w:r>
      <w:r w:rsidRPr="00D648AB">
        <w:rPr>
          <w:rFonts w:ascii="Arial" w:eastAsia="Times New Roman" w:hAnsi="Arial" w:cs="Arial"/>
          <w:bCs/>
          <w:color w:val="212121"/>
          <w:sz w:val="24"/>
          <w:szCs w:val="24"/>
          <w:lang w:val="en"/>
        </w:rPr>
        <w:t xml:space="preserve"> into the MTUS from the ACOEM Practice Guidelines. </w:t>
      </w:r>
      <w:r w:rsidRPr="00D648AB">
        <w:rPr>
          <w:rFonts w:ascii="Arial" w:eastAsia="Times New Roman" w:hAnsi="Arial" w:cs="Arial"/>
          <w:bCs/>
          <w:color w:val="212121"/>
          <w:sz w:val="24"/>
          <w:szCs w:val="24"/>
          <w:u w:val="single"/>
          <w:lang w:val="en"/>
        </w:rPr>
        <w:t xml:space="preserve">  </w:t>
      </w:r>
    </w:p>
    <w:p w14:paraId="79B411C5" w14:textId="77777777" w:rsidR="0038653B" w:rsidRDefault="0038653B" w:rsidP="0038653B">
      <w:pPr>
        <w:shd w:val="clear" w:color="auto" w:fill="FFFFFF"/>
        <w:spacing w:after="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Note: Authority cited: Sections 133, 4603.5, 5307.3 and 5307.27, Labor Code. Reference: Sections 77.5, 4600, 4604.5 and 5307.27, Labor Code.</w:t>
      </w:r>
    </w:p>
    <w:p w14:paraId="0C1AB745" w14:textId="77777777" w:rsidR="0038653B" w:rsidRDefault="0038653B" w:rsidP="0038653B">
      <w:pPr>
        <w:shd w:val="clear" w:color="auto" w:fill="FFFFFF"/>
        <w:spacing w:after="0" w:line="240" w:lineRule="auto"/>
        <w:rPr>
          <w:rFonts w:ascii="Arial" w:hAnsi="Arial" w:cs="Arial"/>
          <w:b/>
          <w:sz w:val="24"/>
          <w:szCs w:val="24"/>
        </w:rPr>
      </w:pPr>
    </w:p>
    <w:p w14:paraId="77F5798D" w14:textId="77777777" w:rsidR="0038653B" w:rsidRPr="00E27630" w:rsidRDefault="0038653B" w:rsidP="0038653B">
      <w:pPr>
        <w:shd w:val="clear" w:color="auto" w:fill="FFFFFF"/>
        <w:spacing w:after="0" w:line="240" w:lineRule="auto"/>
        <w:rPr>
          <w:rFonts w:ascii="Arial" w:eastAsia="Times New Roman" w:hAnsi="Arial" w:cs="Arial"/>
          <w:b/>
          <w:bCs/>
          <w:color w:val="212121"/>
          <w:sz w:val="24"/>
          <w:szCs w:val="24"/>
          <w:u w:val="single"/>
          <w:lang w:val="en"/>
        </w:rPr>
      </w:pPr>
      <w:r w:rsidRPr="00E27630">
        <w:rPr>
          <w:rFonts w:ascii="Arial" w:hAnsi="Arial" w:cs="Arial"/>
          <w:b/>
          <w:sz w:val="24"/>
          <w:szCs w:val="24"/>
        </w:rPr>
        <w:t>§ 9792.23.3. Elbow Disorders Guideline.</w:t>
      </w:r>
    </w:p>
    <w:p w14:paraId="1F450BDD" w14:textId="77777777" w:rsidR="0038653B" w:rsidRPr="00E27630" w:rsidRDefault="0038653B" w:rsidP="0038653B">
      <w:pPr>
        <w:spacing w:after="0" w:line="240" w:lineRule="auto"/>
        <w:rPr>
          <w:rFonts w:ascii="Arial" w:eastAsia="Times New Roman" w:hAnsi="Arial" w:cs="Arial"/>
          <w:b/>
          <w:bCs/>
          <w:color w:val="212121"/>
          <w:sz w:val="24"/>
          <w:szCs w:val="24"/>
          <w:lang w:val="en"/>
        </w:rPr>
      </w:pPr>
    </w:p>
    <w:p w14:paraId="36E4D7A8" w14:textId="205D8AEB" w:rsidR="0038653B" w:rsidRDefault="0038653B" w:rsidP="0038653B">
      <w:pPr>
        <w:shd w:val="clear" w:color="auto" w:fill="FFFFFF"/>
        <w:spacing w:after="0" w:line="288" w:lineRule="atLeast"/>
        <w:rPr>
          <w:rFonts w:ascii="Arial" w:eastAsia="Times New Roman" w:hAnsi="Arial" w:cs="Arial"/>
          <w:color w:val="212121"/>
          <w:sz w:val="24"/>
          <w:szCs w:val="24"/>
          <w:lang w:val="en"/>
        </w:rPr>
      </w:pPr>
      <w:r w:rsidRPr="00E27630">
        <w:rPr>
          <w:rFonts w:ascii="Arial" w:eastAsia="Times New Roman" w:hAnsi="Arial" w:cs="Arial"/>
          <w:color w:val="212121"/>
          <w:sz w:val="24"/>
          <w:szCs w:val="24"/>
          <w:lang w:val="en"/>
        </w:rPr>
        <w:t xml:space="preserve">The Administrative Director adopts and incorporates by reference the Elbow Disorders Guideline (ACOEM </w:t>
      </w:r>
      <w:r w:rsidRPr="0038653B">
        <w:rPr>
          <w:rFonts w:ascii="Arial" w:eastAsia="Times New Roman" w:hAnsi="Arial" w:cs="Arial"/>
          <w:color w:val="212121"/>
          <w:sz w:val="24"/>
          <w:szCs w:val="24"/>
          <w:lang w:val="en"/>
        </w:rPr>
        <w:t>July 14, 2025</w:t>
      </w:r>
      <w:r w:rsidRPr="00E27630">
        <w:rPr>
          <w:rFonts w:ascii="Arial" w:eastAsia="Times New Roman" w:hAnsi="Arial" w:cs="Arial"/>
          <w:color w:val="212121"/>
          <w:sz w:val="24"/>
          <w:szCs w:val="24"/>
          <w:lang w:val="en"/>
        </w:rPr>
        <w:t>) into the MTUS from the ACOEM Practice Guidelines.</w:t>
      </w:r>
    </w:p>
    <w:p w14:paraId="04320E9E" w14:textId="77777777" w:rsidR="0038653B" w:rsidRPr="00E27630" w:rsidRDefault="0038653B" w:rsidP="0038653B">
      <w:pPr>
        <w:shd w:val="clear" w:color="auto" w:fill="FFFFFF"/>
        <w:spacing w:after="0" w:line="288" w:lineRule="atLeast"/>
        <w:rPr>
          <w:rFonts w:ascii="Arial" w:eastAsia="Times New Roman" w:hAnsi="Arial" w:cs="Arial"/>
          <w:color w:val="212121"/>
          <w:sz w:val="24"/>
          <w:szCs w:val="24"/>
          <w:lang w:val="en"/>
        </w:rPr>
      </w:pPr>
    </w:p>
    <w:p w14:paraId="0FE37A11" w14:textId="34C9C395" w:rsidR="0038653B" w:rsidRPr="0038653B" w:rsidRDefault="0038653B" w:rsidP="0038653B">
      <w:pPr>
        <w:shd w:val="clear" w:color="auto" w:fill="FFFFFF"/>
        <w:spacing w:line="288" w:lineRule="atLeast"/>
        <w:rPr>
          <w:rFonts w:ascii="Arial" w:eastAsia="Times New Roman" w:hAnsi="Arial" w:cs="Arial"/>
          <w:color w:val="212121"/>
          <w:sz w:val="24"/>
          <w:szCs w:val="24"/>
          <w:lang w:val="en"/>
        </w:rPr>
      </w:pPr>
      <w:r w:rsidRPr="00E27630">
        <w:rPr>
          <w:rFonts w:ascii="Arial" w:eastAsia="Times New Roman" w:hAnsi="Arial" w:cs="Arial"/>
          <w:color w:val="212121"/>
          <w:sz w:val="24"/>
          <w:szCs w:val="24"/>
          <w:lang w:val="en"/>
        </w:rPr>
        <w:t>Note: Authority cited: Sections 133, 4603.5, 5307.3 and 5307.27, Labor Code. Reference: Sections 77.5, 4600, 4604.5 and 5307.27, Labor Code.</w:t>
      </w:r>
    </w:p>
    <w:p w14:paraId="24CE98D9" w14:textId="77777777" w:rsidR="0038653B" w:rsidRPr="0038653B" w:rsidRDefault="0038653B" w:rsidP="0038653B">
      <w:pPr>
        <w:shd w:val="clear" w:color="auto" w:fill="FFFFFF"/>
        <w:spacing w:after="240" w:line="240" w:lineRule="auto"/>
        <w:rPr>
          <w:rFonts w:ascii="Arial" w:eastAsia="Times New Roman" w:hAnsi="Arial" w:cs="Arial"/>
          <w:bCs/>
          <w:color w:val="212121"/>
          <w:sz w:val="24"/>
          <w:szCs w:val="24"/>
          <w:lang w:val="en"/>
        </w:rPr>
      </w:pPr>
      <w:r w:rsidRPr="0038653B">
        <w:rPr>
          <w:rFonts w:ascii="Arial" w:eastAsia="Times New Roman" w:hAnsi="Arial" w:cs="Arial"/>
          <w:b/>
          <w:bCs/>
          <w:color w:val="212121"/>
          <w:sz w:val="24"/>
          <w:szCs w:val="24"/>
          <w:lang w:val="en"/>
        </w:rPr>
        <w:t>§ 9792.23</w:t>
      </w:r>
      <w:r w:rsidRPr="0038653B">
        <w:rPr>
          <w:rFonts w:ascii="Arial" w:hAnsi="Arial" w:cs="Arial"/>
          <w:b/>
          <w:sz w:val="24"/>
          <w:szCs w:val="24"/>
        </w:rPr>
        <w:t>.4. Hand, Wrist, and Forearm Disorders Guideline.</w:t>
      </w:r>
      <w:r w:rsidRPr="0038653B">
        <w:rPr>
          <w:rFonts w:ascii="Arial" w:eastAsia="Times New Roman" w:hAnsi="Arial" w:cs="Arial"/>
          <w:bCs/>
          <w:color w:val="212121"/>
          <w:sz w:val="24"/>
          <w:szCs w:val="24"/>
          <w:lang w:val="en"/>
        </w:rPr>
        <w:t xml:space="preserve"> </w:t>
      </w:r>
    </w:p>
    <w:p w14:paraId="24CA78ED" w14:textId="2D7CD43A" w:rsidR="0038653B" w:rsidRPr="0038653B" w:rsidRDefault="0038653B" w:rsidP="0038653B">
      <w:pPr>
        <w:shd w:val="clear" w:color="auto" w:fill="FFFFFF"/>
        <w:spacing w:after="240" w:line="240" w:lineRule="auto"/>
        <w:rPr>
          <w:rFonts w:ascii="Arial" w:eastAsia="Times New Roman" w:hAnsi="Arial" w:cs="Arial"/>
          <w:bCs/>
          <w:color w:val="212121"/>
          <w:sz w:val="24"/>
          <w:szCs w:val="24"/>
          <w:u w:val="single"/>
          <w:lang w:val="en"/>
        </w:rPr>
      </w:pPr>
      <w:r w:rsidRPr="0038653B">
        <w:rPr>
          <w:rFonts w:ascii="Arial" w:eastAsia="Times New Roman" w:hAnsi="Arial" w:cs="Arial"/>
          <w:bCs/>
          <w:color w:val="212121"/>
          <w:sz w:val="24"/>
          <w:szCs w:val="24"/>
          <w:lang w:val="en"/>
        </w:rPr>
        <w:t xml:space="preserve">The Administrative Director adopts and incorporates by reference the Hand, Wrist, and Forearm Disorders Guideline (ACOEM July 14, 2025) into the MTUS from the ACOEM Practice Guidelines. </w:t>
      </w:r>
      <w:r w:rsidRPr="0038653B">
        <w:rPr>
          <w:rFonts w:ascii="Arial" w:eastAsia="Times New Roman" w:hAnsi="Arial" w:cs="Arial"/>
          <w:bCs/>
          <w:color w:val="212121"/>
          <w:sz w:val="24"/>
          <w:szCs w:val="24"/>
          <w:u w:val="single"/>
          <w:lang w:val="en"/>
        </w:rPr>
        <w:t xml:space="preserve"> </w:t>
      </w:r>
    </w:p>
    <w:p w14:paraId="068DE981" w14:textId="77777777" w:rsidR="0038653B" w:rsidRPr="0038653B" w:rsidRDefault="0038653B" w:rsidP="0038653B">
      <w:pPr>
        <w:shd w:val="clear" w:color="auto" w:fill="FFFFFF"/>
        <w:spacing w:after="240" w:line="240" w:lineRule="auto"/>
        <w:rPr>
          <w:rFonts w:ascii="Arial" w:eastAsia="Times New Roman" w:hAnsi="Arial" w:cs="Arial"/>
          <w:color w:val="212121"/>
          <w:sz w:val="24"/>
          <w:szCs w:val="24"/>
          <w:lang w:val="en"/>
        </w:rPr>
      </w:pPr>
      <w:r w:rsidRPr="0038653B">
        <w:rPr>
          <w:rFonts w:ascii="Arial" w:eastAsia="Times New Roman" w:hAnsi="Arial" w:cs="Arial"/>
          <w:color w:val="212121"/>
          <w:sz w:val="24"/>
          <w:szCs w:val="24"/>
          <w:lang w:val="en"/>
        </w:rPr>
        <w:t>Note: Authority cited: Sections 133, 4603.5, 5307.3 and 5307.27, Labor Code. Reference: Sections 77.5, 4600, 4604.5 and 5307.27, Labor Code.</w:t>
      </w:r>
    </w:p>
    <w:p w14:paraId="0D439F55" w14:textId="77777777" w:rsidR="0038653B" w:rsidRPr="0038653B" w:rsidRDefault="0038653B" w:rsidP="0038653B">
      <w:pPr>
        <w:shd w:val="clear" w:color="auto" w:fill="FFFFFF"/>
        <w:spacing w:after="240" w:line="240" w:lineRule="auto"/>
        <w:rPr>
          <w:rFonts w:ascii="Arial" w:eastAsia="Times New Roman" w:hAnsi="Arial" w:cs="Arial"/>
          <w:bCs/>
          <w:color w:val="212121"/>
          <w:sz w:val="24"/>
          <w:szCs w:val="24"/>
          <w:lang w:val="en"/>
        </w:rPr>
      </w:pPr>
      <w:r w:rsidRPr="0038653B">
        <w:rPr>
          <w:rFonts w:ascii="Arial" w:eastAsia="Times New Roman" w:hAnsi="Arial" w:cs="Arial"/>
          <w:b/>
          <w:bCs/>
          <w:color w:val="212121"/>
          <w:sz w:val="24"/>
          <w:szCs w:val="24"/>
          <w:lang w:val="en"/>
        </w:rPr>
        <w:t>§ 9792.24</w:t>
      </w:r>
      <w:r w:rsidRPr="0038653B">
        <w:rPr>
          <w:rFonts w:ascii="Arial" w:hAnsi="Arial" w:cs="Arial"/>
          <w:b/>
          <w:sz w:val="24"/>
          <w:szCs w:val="24"/>
        </w:rPr>
        <w:t>.5. Traumatic Brain Injury Guideline.</w:t>
      </w:r>
      <w:r w:rsidRPr="0038653B">
        <w:rPr>
          <w:rFonts w:ascii="Arial" w:eastAsia="Times New Roman" w:hAnsi="Arial" w:cs="Arial"/>
          <w:bCs/>
          <w:color w:val="212121"/>
          <w:sz w:val="24"/>
          <w:szCs w:val="24"/>
          <w:lang w:val="en"/>
        </w:rPr>
        <w:t xml:space="preserve"> </w:t>
      </w:r>
    </w:p>
    <w:p w14:paraId="76442C75" w14:textId="29BC14F5" w:rsidR="0038653B" w:rsidRPr="0038653B" w:rsidRDefault="0038653B" w:rsidP="0038653B">
      <w:pPr>
        <w:shd w:val="clear" w:color="auto" w:fill="FFFFFF"/>
        <w:spacing w:after="240" w:line="240" w:lineRule="auto"/>
        <w:rPr>
          <w:rFonts w:ascii="Arial" w:eastAsia="Times New Roman" w:hAnsi="Arial" w:cs="Arial"/>
          <w:bCs/>
          <w:color w:val="212121"/>
          <w:sz w:val="24"/>
          <w:szCs w:val="24"/>
          <w:u w:val="single"/>
          <w:lang w:val="en"/>
        </w:rPr>
      </w:pPr>
      <w:r w:rsidRPr="0038653B">
        <w:rPr>
          <w:rFonts w:ascii="Arial" w:eastAsia="Times New Roman" w:hAnsi="Arial" w:cs="Arial"/>
          <w:bCs/>
          <w:color w:val="212121"/>
          <w:sz w:val="24"/>
          <w:szCs w:val="24"/>
          <w:lang w:val="en"/>
        </w:rPr>
        <w:t xml:space="preserve">The Administrative Director adopts and incorporates by reference the Traumatic Brain Injury Guideline (ACOEM June 26, 2025) into the MTUS from the ACOEM Practice Guidelines. </w:t>
      </w:r>
      <w:r w:rsidRPr="0038653B">
        <w:rPr>
          <w:rFonts w:ascii="Arial" w:eastAsia="Times New Roman" w:hAnsi="Arial" w:cs="Arial"/>
          <w:bCs/>
          <w:color w:val="212121"/>
          <w:sz w:val="24"/>
          <w:szCs w:val="24"/>
          <w:u w:val="single"/>
          <w:lang w:val="en"/>
        </w:rPr>
        <w:t xml:space="preserve"> </w:t>
      </w:r>
    </w:p>
    <w:p w14:paraId="306A87A1" w14:textId="77777777" w:rsidR="0038653B" w:rsidRPr="0038653B" w:rsidRDefault="0038653B" w:rsidP="0038653B">
      <w:pPr>
        <w:shd w:val="clear" w:color="auto" w:fill="FFFFFF"/>
        <w:spacing w:after="240" w:line="240" w:lineRule="auto"/>
        <w:rPr>
          <w:rFonts w:ascii="Arial" w:eastAsia="Times New Roman" w:hAnsi="Arial" w:cs="Arial"/>
          <w:color w:val="212121"/>
          <w:sz w:val="24"/>
          <w:szCs w:val="24"/>
          <w:lang w:val="en"/>
        </w:rPr>
      </w:pPr>
      <w:r w:rsidRPr="0038653B">
        <w:rPr>
          <w:rFonts w:ascii="Arial" w:eastAsia="Times New Roman" w:hAnsi="Arial" w:cs="Arial"/>
          <w:color w:val="212121"/>
          <w:sz w:val="24"/>
          <w:szCs w:val="24"/>
          <w:lang w:val="en"/>
        </w:rPr>
        <w:t>Note: Authority cited: Sections 133, 4603.5, 5307.3 and 5307.27, Labor Code. Reference: Sections 77.5, 4600, 4604.5 and 5307.27, Labor Code.</w:t>
      </w:r>
    </w:p>
    <w:p w14:paraId="2DEE9851" w14:textId="77777777" w:rsidR="00A11C90" w:rsidRDefault="00A11C90" w:rsidP="00B952B0">
      <w:pPr>
        <w:tabs>
          <w:tab w:val="left" w:pos="7870"/>
        </w:tabs>
        <w:rPr>
          <w:rFonts w:ascii="Arial" w:eastAsia="Times New Roman" w:hAnsi="Arial" w:cs="Arial"/>
          <w:color w:val="212121"/>
          <w:sz w:val="24"/>
          <w:szCs w:val="24"/>
          <w:lang w:val="en"/>
        </w:rPr>
      </w:pPr>
    </w:p>
    <w:p w14:paraId="44832330" w14:textId="77777777" w:rsidR="005D2012" w:rsidRPr="005D2012" w:rsidRDefault="005D2012" w:rsidP="005D2012">
      <w:pPr>
        <w:rPr>
          <w:rFonts w:ascii="Arial" w:hAnsi="Arial" w:cs="Arial"/>
          <w:sz w:val="24"/>
          <w:szCs w:val="24"/>
        </w:rPr>
      </w:pPr>
    </w:p>
    <w:p w14:paraId="59E0145E" w14:textId="5FC76361" w:rsidR="0014234A" w:rsidRDefault="0014234A">
      <w:pPr>
        <w:rPr>
          <w:rFonts w:ascii="Times New Roman" w:hAnsi="Times New Roman"/>
          <w:sz w:val="24"/>
          <w:szCs w:val="24"/>
        </w:rPr>
      </w:pPr>
    </w:p>
    <w:p w14:paraId="047A3A49"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601AB7B8" w14:textId="77777777" w:rsidR="00885FDE" w:rsidRDefault="00885FDE" w:rsidP="0014234A">
      <w:pPr>
        <w:spacing w:after="0" w:line="240" w:lineRule="auto"/>
        <w:jc w:val="center"/>
        <w:rPr>
          <w:rFonts w:ascii="Times New Roman" w:hAnsi="Times New Roman"/>
          <w:sz w:val="24"/>
          <w:szCs w:val="24"/>
        </w:rPr>
      </w:pPr>
    </w:p>
    <w:p w14:paraId="7C06E655" w14:textId="704493A0"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0B4E72">
        <w:rPr>
          <w:rFonts w:ascii="Times New Roman" w:hAnsi="Times New Roman"/>
          <w:sz w:val="24"/>
          <w:szCs w:val="24"/>
        </w:rPr>
        <w:t>December 1</w:t>
      </w:r>
      <w:r w:rsidR="00F66F4C">
        <w:rPr>
          <w:rFonts w:ascii="Times New Roman" w:hAnsi="Times New Roman"/>
          <w:sz w:val="24"/>
          <w:szCs w:val="24"/>
        </w:rPr>
        <w:t>, 2025</w:t>
      </w:r>
      <w:r>
        <w:rPr>
          <w:rFonts w:ascii="Times New Roman" w:hAnsi="Times New Roman"/>
          <w:sz w:val="24"/>
          <w:szCs w:val="24"/>
        </w:rPr>
        <w:t>]</w:t>
      </w:r>
    </w:p>
    <w:p w14:paraId="2FBF3893" w14:textId="77777777" w:rsidR="00964A3B" w:rsidRDefault="00964A3B" w:rsidP="00C56BBD">
      <w:pPr>
        <w:spacing w:after="0" w:line="240" w:lineRule="auto"/>
        <w:jc w:val="both"/>
        <w:rPr>
          <w:rFonts w:ascii="Times New Roman" w:hAnsi="Times New Roman"/>
          <w:sz w:val="24"/>
          <w:szCs w:val="24"/>
        </w:rPr>
      </w:pPr>
    </w:p>
    <w:p w14:paraId="55EA363E" w14:textId="327F1980" w:rsidR="00120113" w:rsidRDefault="00EC6AD1" w:rsidP="00B6494A">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14:paraId="51020F67" w14:textId="77777777" w:rsidR="00F66F4C" w:rsidRPr="00B6494A" w:rsidRDefault="00F66F4C" w:rsidP="00B6494A">
      <w:pPr>
        <w:spacing w:after="0" w:line="240" w:lineRule="auto"/>
        <w:jc w:val="both"/>
        <w:rPr>
          <w:rFonts w:ascii="Times New Roman" w:hAnsi="Times New Roman"/>
          <w:b/>
          <w:bCs/>
          <w:sz w:val="24"/>
          <w:szCs w:val="24"/>
        </w:rPr>
      </w:pPr>
    </w:p>
    <w:p w14:paraId="43D48E6D" w14:textId="11BF69B8" w:rsidR="0038653B" w:rsidRPr="0038653B" w:rsidRDefault="0038653B" w:rsidP="0038653B">
      <w:pPr>
        <w:pStyle w:val="ListParagraph"/>
        <w:numPr>
          <w:ilvl w:val="0"/>
          <w:numId w:val="19"/>
        </w:numPr>
        <w:shd w:val="clear" w:color="auto" w:fill="FFFFFF"/>
        <w:spacing w:after="240" w:line="240" w:lineRule="auto"/>
        <w:ind w:left="450" w:right="-180"/>
        <w:rPr>
          <w:rFonts w:ascii="Arial" w:eastAsia="Times New Roman" w:hAnsi="Arial" w:cs="Arial"/>
          <w:bCs/>
          <w:color w:val="212121"/>
          <w:sz w:val="24"/>
          <w:szCs w:val="24"/>
          <w:lang w:val="en"/>
        </w:rPr>
      </w:pPr>
      <w:r w:rsidRPr="0038653B">
        <w:rPr>
          <w:rFonts w:ascii="Arial" w:eastAsia="Times New Roman" w:hAnsi="Arial" w:cs="Arial"/>
          <w:bCs/>
          <w:color w:val="212121"/>
          <w:sz w:val="24"/>
          <w:szCs w:val="24"/>
          <w:lang w:val="en"/>
        </w:rPr>
        <w:t>§ 9792.23</w:t>
      </w:r>
      <w:r w:rsidRPr="0038653B">
        <w:rPr>
          <w:rFonts w:ascii="Arial" w:hAnsi="Arial" w:cs="Arial"/>
          <w:sz w:val="24"/>
          <w:szCs w:val="24"/>
        </w:rPr>
        <w:t>.2. Shoulder Disorders Guideline.</w:t>
      </w:r>
      <w:r w:rsidRPr="0038653B">
        <w:rPr>
          <w:rFonts w:ascii="Arial" w:eastAsia="Times New Roman" w:hAnsi="Arial" w:cs="Arial"/>
          <w:bCs/>
          <w:color w:val="212121"/>
          <w:sz w:val="24"/>
          <w:szCs w:val="24"/>
          <w:lang w:val="en"/>
        </w:rPr>
        <w:t xml:space="preserve"> (ACOEM July 14, 2025)</w:t>
      </w:r>
    </w:p>
    <w:p w14:paraId="0C9BFB8E" w14:textId="249F63B2" w:rsidR="0038653B" w:rsidRPr="0038653B" w:rsidRDefault="0038653B" w:rsidP="0038653B">
      <w:pPr>
        <w:pStyle w:val="ListParagraph"/>
        <w:numPr>
          <w:ilvl w:val="0"/>
          <w:numId w:val="19"/>
        </w:numPr>
        <w:shd w:val="clear" w:color="auto" w:fill="FFFFFF"/>
        <w:spacing w:after="0" w:line="240" w:lineRule="auto"/>
        <w:ind w:left="450" w:right="-180"/>
        <w:rPr>
          <w:rFonts w:ascii="Arial" w:eastAsia="Times New Roman" w:hAnsi="Arial" w:cs="Arial"/>
          <w:bCs/>
          <w:color w:val="212121"/>
          <w:sz w:val="24"/>
          <w:szCs w:val="24"/>
          <w:u w:val="single"/>
          <w:lang w:val="en"/>
        </w:rPr>
      </w:pPr>
      <w:r w:rsidRPr="0038653B">
        <w:rPr>
          <w:rFonts w:ascii="Arial" w:hAnsi="Arial" w:cs="Arial"/>
          <w:sz w:val="24"/>
          <w:szCs w:val="24"/>
        </w:rPr>
        <w:t>§ 9792.23.3. Elbow Disorders Guideline.</w:t>
      </w:r>
      <w:r w:rsidRPr="0038653B">
        <w:rPr>
          <w:rFonts w:ascii="Arial" w:eastAsia="Times New Roman" w:hAnsi="Arial" w:cs="Arial"/>
          <w:color w:val="212121"/>
          <w:sz w:val="24"/>
          <w:szCs w:val="24"/>
          <w:lang w:val="en"/>
        </w:rPr>
        <w:t xml:space="preserve"> (ACOEM July 14, 2025)</w:t>
      </w:r>
    </w:p>
    <w:p w14:paraId="1F371F93" w14:textId="0422B7C8" w:rsidR="0038653B" w:rsidRPr="0038653B" w:rsidRDefault="0038653B" w:rsidP="0038653B">
      <w:pPr>
        <w:pStyle w:val="ListParagraph"/>
        <w:numPr>
          <w:ilvl w:val="0"/>
          <w:numId w:val="19"/>
        </w:numPr>
        <w:shd w:val="clear" w:color="auto" w:fill="FFFFFF"/>
        <w:spacing w:after="240" w:line="240" w:lineRule="auto"/>
        <w:ind w:left="450" w:right="-180"/>
        <w:rPr>
          <w:rFonts w:ascii="Arial" w:eastAsia="Times New Roman" w:hAnsi="Arial" w:cs="Arial"/>
          <w:bCs/>
          <w:color w:val="212121"/>
          <w:sz w:val="24"/>
          <w:szCs w:val="24"/>
          <w:lang w:val="en"/>
        </w:rPr>
      </w:pPr>
      <w:r w:rsidRPr="0038653B">
        <w:rPr>
          <w:rFonts w:ascii="Arial" w:eastAsia="Times New Roman" w:hAnsi="Arial" w:cs="Arial"/>
          <w:bCs/>
          <w:color w:val="212121"/>
          <w:sz w:val="24"/>
          <w:szCs w:val="24"/>
          <w:lang w:val="en"/>
        </w:rPr>
        <w:t>§ 9792.23</w:t>
      </w:r>
      <w:r w:rsidRPr="0038653B">
        <w:rPr>
          <w:rFonts w:ascii="Arial" w:hAnsi="Arial" w:cs="Arial"/>
          <w:sz w:val="24"/>
          <w:szCs w:val="24"/>
        </w:rPr>
        <w:t>.4. Hand, Wrist, and Forearm Disorders Guideline.</w:t>
      </w:r>
      <w:r w:rsidRPr="0038653B">
        <w:rPr>
          <w:rFonts w:ascii="Arial" w:eastAsia="Times New Roman" w:hAnsi="Arial" w:cs="Arial"/>
          <w:bCs/>
          <w:color w:val="212121"/>
          <w:sz w:val="24"/>
          <w:szCs w:val="24"/>
          <w:lang w:val="en"/>
        </w:rPr>
        <w:t xml:space="preserve"> (ACOEM July 14, 2025)</w:t>
      </w:r>
    </w:p>
    <w:p w14:paraId="60D6A1B3" w14:textId="3A73A115" w:rsidR="0038653B" w:rsidRPr="0038653B" w:rsidRDefault="0038653B" w:rsidP="0038653B">
      <w:pPr>
        <w:pStyle w:val="ListParagraph"/>
        <w:numPr>
          <w:ilvl w:val="0"/>
          <w:numId w:val="19"/>
        </w:numPr>
        <w:shd w:val="clear" w:color="auto" w:fill="FFFFFF"/>
        <w:spacing w:after="240" w:line="240" w:lineRule="auto"/>
        <w:ind w:left="450" w:right="-180"/>
        <w:rPr>
          <w:rFonts w:ascii="Arial" w:eastAsia="Times New Roman" w:hAnsi="Arial" w:cs="Arial"/>
          <w:bCs/>
          <w:color w:val="212121"/>
          <w:sz w:val="24"/>
          <w:szCs w:val="24"/>
          <w:lang w:val="en"/>
        </w:rPr>
      </w:pPr>
      <w:r w:rsidRPr="0038653B">
        <w:rPr>
          <w:rFonts w:ascii="Arial" w:eastAsia="Times New Roman" w:hAnsi="Arial" w:cs="Arial"/>
          <w:bCs/>
          <w:color w:val="212121"/>
          <w:sz w:val="24"/>
          <w:szCs w:val="24"/>
          <w:lang w:val="en"/>
        </w:rPr>
        <w:t>§ 9792.24</w:t>
      </w:r>
      <w:r w:rsidRPr="0038653B">
        <w:rPr>
          <w:rFonts w:ascii="Arial" w:hAnsi="Arial" w:cs="Arial"/>
          <w:sz w:val="24"/>
          <w:szCs w:val="24"/>
        </w:rPr>
        <w:t>.5. Traumatic Brain Injury Guideline.</w:t>
      </w:r>
      <w:r w:rsidRPr="0038653B">
        <w:rPr>
          <w:rFonts w:ascii="Arial" w:eastAsia="Times New Roman" w:hAnsi="Arial" w:cs="Arial"/>
          <w:bCs/>
          <w:color w:val="212121"/>
          <w:sz w:val="24"/>
          <w:szCs w:val="24"/>
          <w:lang w:val="en"/>
        </w:rPr>
        <w:t xml:space="preserve"> (ACOEM June 26, 2025)</w:t>
      </w:r>
    </w:p>
    <w:p w14:paraId="77477D39" w14:textId="5F275C17" w:rsidR="0038653B" w:rsidRPr="0038653B" w:rsidRDefault="0038653B" w:rsidP="0038653B">
      <w:pPr>
        <w:pStyle w:val="ListParagraph"/>
        <w:shd w:val="clear" w:color="auto" w:fill="FFFFFF"/>
        <w:spacing w:after="0" w:line="240" w:lineRule="auto"/>
        <w:ind w:left="450" w:right="-180" w:hanging="360"/>
        <w:rPr>
          <w:rFonts w:ascii="Arial" w:eastAsia="Times New Roman" w:hAnsi="Arial" w:cs="Arial"/>
          <w:b/>
          <w:bCs/>
          <w:color w:val="212121"/>
          <w:sz w:val="24"/>
          <w:szCs w:val="24"/>
          <w:u w:val="single"/>
          <w:lang w:val="en"/>
        </w:rPr>
      </w:pPr>
    </w:p>
    <w:p w14:paraId="5BA3D4F6" w14:textId="77777777" w:rsidR="00A11C90" w:rsidRPr="00F66F4C" w:rsidRDefault="00A11C90" w:rsidP="0038653B">
      <w:pPr>
        <w:shd w:val="clear" w:color="auto" w:fill="FFFFFF"/>
        <w:spacing w:after="0" w:line="240" w:lineRule="auto"/>
        <w:ind w:left="450" w:right="-180" w:hanging="360"/>
        <w:contextualSpacing/>
        <w:rPr>
          <w:rFonts w:ascii="Arial" w:eastAsiaTheme="minorHAnsi" w:hAnsi="Arial" w:cs="Arial"/>
          <w:color w:val="333333"/>
          <w:sz w:val="24"/>
          <w:szCs w:val="24"/>
          <w:lang w:val="en"/>
        </w:rPr>
      </w:pPr>
    </w:p>
    <w:p w14:paraId="152FD65F" w14:textId="77777777" w:rsidR="00022D87" w:rsidRDefault="00022D87" w:rsidP="00022D87">
      <w:pPr>
        <w:spacing w:after="0" w:line="240" w:lineRule="auto"/>
        <w:ind w:left="720"/>
        <w:jc w:val="both"/>
        <w:rPr>
          <w:rFonts w:ascii="Times New Roman" w:hAnsi="Times New Roman"/>
          <w:sz w:val="24"/>
          <w:szCs w:val="24"/>
        </w:rPr>
      </w:pPr>
    </w:p>
    <w:sectPr w:rsidR="00022D87"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8FC82" w14:textId="77777777" w:rsidR="003D56C9" w:rsidRDefault="003D56C9" w:rsidP="00541E90">
      <w:pPr>
        <w:spacing w:after="0" w:line="240" w:lineRule="auto"/>
      </w:pPr>
      <w:r>
        <w:separator/>
      </w:r>
    </w:p>
  </w:endnote>
  <w:endnote w:type="continuationSeparator" w:id="0">
    <w:p w14:paraId="318614B3" w14:textId="77777777" w:rsidR="003D56C9" w:rsidRDefault="003D56C9"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154C0" w14:textId="3218BC1A" w:rsidR="00FA2020" w:rsidRPr="00DB60F2" w:rsidRDefault="005D2012" w:rsidP="005A7980">
    <w:pPr>
      <w:pStyle w:val="Footer"/>
      <w:rPr>
        <w:rFonts w:ascii="Arial" w:hAnsi="Arial" w:cs="Arial"/>
        <w:sz w:val="24"/>
        <w:szCs w:val="24"/>
      </w:rPr>
    </w:pPr>
    <w:r>
      <w:rPr>
        <w:rFonts w:ascii="Arial" w:hAnsi="Arial" w:cs="Arial"/>
        <w:sz w:val="24"/>
        <w:szCs w:val="24"/>
      </w:rPr>
      <w:t xml:space="preserve">[Proposed] </w:t>
    </w:r>
    <w:r w:rsidR="00FA2020" w:rsidRPr="00DB60F2">
      <w:rPr>
        <w:rFonts w:ascii="Arial" w:hAnsi="Arial" w:cs="Arial"/>
        <w:sz w:val="24"/>
        <w:szCs w:val="24"/>
      </w:rPr>
      <w:t>Order of the Administrative Director</w:t>
    </w:r>
  </w:p>
  <w:p w14:paraId="50BD1281" w14:textId="77777777" w:rsidR="00FA2020" w:rsidRPr="00DB60F2" w:rsidRDefault="00FA2020" w:rsidP="005A7980">
    <w:pPr>
      <w:pStyle w:val="Footer"/>
      <w:rPr>
        <w:rFonts w:ascii="Arial" w:hAnsi="Arial" w:cs="Arial"/>
        <w:sz w:val="24"/>
        <w:szCs w:val="24"/>
      </w:rPr>
    </w:pPr>
    <w:r w:rsidRPr="00DB60F2">
      <w:rPr>
        <w:rFonts w:ascii="Arial" w:hAnsi="Arial" w:cs="Arial"/>
        <w:sz w:val="24"/>
        <w:szCs w:val="24"/>
      </w:rPr>
      <w:t xml:space="preserve">Evidence-Based Updates to the Medical Treatment Utilization Schedule (MTUS) </w:t>
    </w:r>
  </w:p>
  <w:p w14:paraId="007BC705" w14:textId="0FBDAC28" w:rsidR="00FA2020" w:rsidRPr="00DB60F2" w:rsidRDefault="00FA2020" w:rsidP="005A7980">
    <w:pPr>
      <w:pStyle w:val="Footer"/>
      <w:tabs>
        <w:tab w:val="clear" w:pos="4680"/>
      </w:tabs>
      <w:rPr>
        <w:rFonts w:ascii="Arial" w:hAnsi="Arial" w:cs="Arial"/>
        <w:sz w:val="24"/>
        <w:szCs w:val="24"/>
      </w:rPr>
    </w:pPr>
    <w:r w:rsidRPr="00DB60F2">
      <w:rPr>
        <w:rFonts w:ascii="Arial" w:hAnsi="Arial" w:cs="Arial"/>
        <w:sz w:val="24"/>
        <w:szCs w:val="24"/>
      </w:rPr>
      <w:t>California Code of Regulations, title 8,</w:t>
    </w:r>
    <w:r w:rsidR="0055670C">
      <w:rPr>
        <w:rFonts w:ascii="Arial" w:hAnsi="Arial" w:cs="Arial"/>
        <w:sz w:val="24"/>
        <w:szCs w:val="24"/>
      </w:rPr>
      <w:t xml:space="preserve"> section </w:t>
    </w:r>
    <w:r w:rsidR="0038653B">
      <w:rPr>
        <w:rFonts w:ascii="Arial" w:hAnsi="Arial" w:cs="Arial"/>
        <w:sz w:val="24"/>
        <w:szCs w:val="24"/>
      </w:rPr>
      <w:t>9797.23.2, 9797.23.3, 9797.23.4 and 9797.24.5</w:t>
    </w:r>
    <w:r w:rsidR="0038653B" w:rsidRPr="001D66B2">
      <w:rPr>
        <w:rFonts w:ascii="Arial" w:hAnsi="Arial" w:cs="Arial"/>
        <w:sz w:val="24"/>
        <w:szCs w:val="24"/>
      </w:rPr>
      <w:t>.</w:t>
    </w:r>
    <w:r w:rsidRPr="00DB60F2">
      <w:rPr>
        <w:rFonts w:ascii="Arial" w:hAnsi="Arial" w:cs="Arial"/>
        <w:sz w:val="24"/>
        <w:szCs w:val="24"/>
      </w:rPr>
      <w:tab/>
    </w:r>
    <w:r w:rsidRPr="00DB60F2">
      <w:rPr>
        <w:rFonts w:ascii="Arial" w:hAnsi="Arial" w:cs="Arial"/>
        <w:sz w:val="24"/>
        <w:szCs w:val="24"/>
      </w:rPr>
      <w:fldChar w:fldCharType="begin"/>
    </w:r>
    <w:r w:rsidRPr="00DB60F2">
      <w:rPr>
        <w:rFonts w:ascii="Arial" w:hAnsi="Arial" w:cs="Arial"/>
        <w:sz w:val="24"/>
        <w:szCs w:val="24"/>
      </w:rPr>
      <w:instrText xml:space="preserve"> PAGE   \* MERGEFORMAT </w:instrText>
    </w:r>
    <w:r w:rsidRPr="00DB60F2">
      <w:rPr>
        <w:rFonts w:ascii="Arial" w:hAnsi="Arial" w:cs="Arial"/>
        <w:sz w:val="24"/>
        <w:szCs w:val="24"/>
      </w:rPr>
      <w:fldChar w:fldCharType="separate"/>
    </w:r>
    <w:r w:rsidR="0009001A">
      <w:rPr>
        <w:rFonts w:ascii="Arial" w:hAnsi="Arial" w:cs="Arial"/>
        <w:noProof/>
        <w:sz w:val="24"/>
        <w:szCs w:val="24"/>
      </w:rPr>
      <w:t>2</w:t>
    </w:r>
    <w:r w:rsidRPr="00DB60F2">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68CFF" w14:textId="6E630309" w:rsidR="00FA2020" w:rsidRPr="00DB60F2" w:rsidRDefault="0009001A" w:rsidP="00253D6C">
    <w:pPr>
      <w:pStyle w:val="Footer"/>
      <w:rPr>
        <w:rFonts w:ascii="Arial" w:hAnsi="Arial" w:cs="Arial"/>
        <w:sz w:val="24"/>
        <w:szCs w:val="24"/>
      </w:rPr>
    </w:pPr>
    <w:r>
      <w:rPr>
        <w:rFonts w:ascii="Arial" w:hAnsi="Arial" w:cs="Arial"/>
        <w:sz w:val="24"/>
        <w:szCs w:val="24"/>
      </w:rPr>
      <w:t xml:space="preserve">Proposed </w:t>
    </w:r>
    <w:r w:rsidR="00FA2020" w:rsidRPr="00DB60F2">
      <w:rPr>
        <w:rFonts w:ascii="Arial" w:hAnsi="Arial" w:cs="Arial"/>
        <w:sz w:val="24"/>
        <w:szCs w:val="24"/>
      </w:rPr>
      <w:t>Order of the Administrative Director</w:t>
    </w:r>
  </w:p>
  <w:p w14:paraId="323BC673"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Evidence-Based Updates to the Medical Treatment Utilization Schedule (MTUS)</w:t>
    </w:r>
  </w:p>
  <w:p w14:paraId="38E65F27" w14:textId="61B3B6EA" w:rsidR="00FA2020" w:rsidRPr="001D66B2" w:rsidRDefault="00FA2020">
    <w:pPr>
      <w:pStyle w:val="Footer"/>
      <w:rPr>
        <w:rFonts w:ascii="Arial" w:hAnsi="Arial" w:cs="Arial"/>
        <w:sz w:val="24"/>
        <w:szCs w:val="24"/>
      </w:rPr>
    </w:pPr>
    <w:r w:rsidRPr="00DB60F2">
      <w:rPr>
        <w:rFonts w:ascii="Arial" w:hAnsi="Arial" w:cs="Arial"/>
        <w:sz w:val="24"/>
        <w:szCs w:val="24"/>
      </w:rPr>
      <w:t>California Code of Regula</w:t>
    </w:r>
    <w:r w:rsidR="00412EDC">
      <w:rPr>
        <w:rFonts w:ascii="Arial" w:hAnsi="Arial" w:cs="Arial"/>
        <w:sz w:val="24"/>
        <w:szCs w:val="24"/>
      </w:rPr>
      <w:t>tion</w:t>
    </w:r>
    <w:r w:rsidR="0038653B">
      <w:rPr>
        <w:rFonts w:ascii="Arial" w:hAnsi="Arial" w:cs="Arial"/>
        <w:sz w:val="24"/>
        <w:szCs w:val="24"/>
      </w:rPr>
      <w:t>s, title 8, section 9797.23.2, 9797.23.3, 9797.23.4 and 9797.24.5</w:t>
    </w:r>
    <w:r w:rsidR="001D66B2" w:rsidRPr="001D66B2">
      <w:rPr>
        <w:rFonts w:ascii="Arial" w:hAnsi="Arial" w:cs="Arial"/>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F2C81" w14:textId="77777777" w:rsidR="003D56C9" w:rsidRDefault="003D56C9" w:rsidP="00541E90">
      <w:pPr>
        <w:spacing w:after="0" w:line="240" w:lineRule="auto"/>
      </w:pPr>
      <w:r>
        <w:separator/>
      </w:r>
    </w:p>
  </w:footnote>
  <w:footnote w:type="continuationSeparator" w:id="0">
    <w:p w14:paraId="1CD4C569" w14:textId="77777777" w:rsidR="003D56C9" w:rsidRDefault="003D56C9" w:rsidP="00541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131B1"/>
    <w:multiLevelType w:val="multilevel"/>
    <w:tmpl w:val="35E61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86873"/>
    <w:multiLevelType w:val="hybridMultilevel"/>
    <w:tmpl w:val="9490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EF55F7"/>
    <w:multiLevelType w:val="hybridMultilevel"/>
    <w:tmpl w:val="7E5A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18"/>
  </w:num>
  <w:num w:numId="4">
    <w:abstractNumId w:val="16"/>
  </w:num>
  <w:num w:numId="5">
    <w:abstractNumId w:val="12"/>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removePersonalInformation/>
  <w:removeDateAndTime/>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49"/>
    <w:rsid w:val="000125F2"/>
    <w:rsid w:val="00017385"/>
    <w:rsid w:val="00020B92"/>
    <w:rsid w:val="00022B66"/>
    <w:rsid w:val="00022D87"/>
    <w:rsid w:val="00024C44"/>
    <w:rsid w:val="00024F1E"/>
    <w:rsid w:val="0003062F"/>
    <w:rsid w:val="000456AB"/>
    <w:rsid w:val="00053829"/>
    <w:rsid w:val="000663B2"/>
    <w:rsid w:val="0008295B"/>
    <w:rsid w:val="00084C17"/>
    <w:rsid w:val="0009001A"/>
    <w:rsid w:val="0009544C"/>
    <w:rsid w:val="000A4EC1"/>
    <w:rsid w:val="000A6CE1"/>
    <w:rsid w:val="000B432B"/>
    <w:rsid w:val="000B4E72"/>
    <w:rsid w:val="000B6234"/>
    <w:rsid w:val="000C3C06"/>
    <w:rsid w:val="000E01AF"/>
    <w:rsid w:val="000E38FA"/>
    <w:rsid w:val="000E7723"/>
    <w:rsid w:val="000F0100"/>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3529"/>
    <w:rsid w:val="001655A7"/>
    <w:rsid w:val="00195214"/>
    <w:rsid w:val="00195F91"/>
    <w:rsid w:val="00197E5C"/>
    <w:rsid w:val="001B1EFB"/>
    <w:rsid w:val="001B4D1F"/>
    <w:rsid w:val="001B5738"/>
    <w:rsid w:val="001B6219"/>
    <w:rsid w:val="001D3B54"/>
    <w:rsid w:val="001D43EB"/>
    <w:rsid w:val="001D66B2"/>
    <w:rsid w:val="001E4B52"/>
    <w:rsid w:val="001E7F39"/>
    <w:rsid w:val="001E7FCA"/>
    <w:rsid w:val="002150B9"/>
    <w:rsid w:val="00221D98"/>
    <w:rsid w:val="00237E9E"/>
    <w:rsid w:val="002436B6"/>
    <w:rsid w:val="0024602F"/>
    <w:rsid w:val="00246D84"/>
    <w:rsid w:val="00247DE3"/>
    <w:rsid w:val="00253D6C"/>
    <w:rsid w:val="00257471"/>
    <w:rsid w:val="00264B9F"/>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6D0E"/>
    <w:rsid w:val="003474E9"/>
    <w:rsid w:val="003520BC"/>
    <w:rsid w:val="00362DB4"/>
    <w:rsid w:val="00382701"/>
    <w:rsid w:val="0038653B"/>
    <w:rsid w:val="00387BBE"/>
    <w:rsid w:val="003906F9"/>
    <w:rsid w:val="00390AC1"/>
    <w:rsid w:val="00391256"/>
    <w:rsid w:val="0039667D"/>
    <w:rsid w:val="003B166D"/>
    <w:rsid w:val="003B1C24"/>
    <w:rsid w:val="003C19BA"/>
    <w:rsid w:val="003C5629"/>
    <w:rsid w:val="003D56C9"/>
    <w:rsid w:val="003D78DE"/>
    <w:rsid w:val="003E28D1"/>
    <w:rsid w:val="00403F1A"/>
    <w:rsid w:val="00411507"/>
    <w:rsid w:val="00412EDC"/>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0B6C"/>
    <w:rsid w:val="00510C52"/>
    <w:rsid w:val="00515D38"/>
    <w:rsid w:val="00524290"/>
    <w:rsid w:val="00531232"/>
    <w:rsid w:val="00534F5C"/>
    <w:rsid w:val="00540117"/>
    <w:rsid w:val="00540B0E"/>
    <w:rsid w:val="00541E90"/>
    <w:rsid w:val="005470DA"/>
    <w:rsid w:val="005542AC"/>
    <w:rsid w:val="0055670C"/>
    <w:rsid w:val="0057201D"/>
    <w:rsid w:val="005806E5"/>
    <w:rsid w:val="0059070C"/>
    <w:rsid w:val="00596C7A"/>
    <w:rsid w:val="005A1E72"/>
    <w:rsid w:val="005A20FD"/>
    <w:rsid w:val="005A7980"/>
    <w:rsid w:val="005B04E4"/>
    <w:rsid w:val="005B10C3"/>
    <w:rsid w:val="005C3BF4"/>
    <w:rsid w:val="005C6810"/>
    <w:rsid w:val="005D1AB0"/>
    <w:rsid w:val="005D2012"/>
    <w:rsid w:val="005D26FD"/>
    <w:rsid w:val="005E26BD"/>
    <w:rsid w:val="005F005A"/>
    <w:rsid w:val="005F0F02"/>
    <w:rsid w:val="005F72C4"/>
    <w:rsid w:val="00603B6B"/>
    <w:rsid w:val="00603CC3"/>
    <w:rsid w:val="006123B2"/>
    <w:rsid w:val="00634857"/>
    <w:rsid w:val="00634F65"/>
    <w:rsid w:val="00637AF4"/>
    <w:rsid w:val="006455BB"/>
    <w:rsid w:val="00645AFA"/>
    <w:rsid w:val="0064667D"/>
    <w:rsid w:val="00651D0D"/>
    <w:rsid w:val="00666202"/>
    <w:rsid w:val="0066777B"/>
    <w:rsid w:val="006830D1"/>
    <w:rsid w:val="0068326F"/>
    <w:rsid w:val="00687232"/>
    <w:rsid w:val="00693556"/>
    <w:rsid w:val="00696288"/>
    <w:rsid w:val="006A407A"/>
    <w:rsid w:val="006A4DC9"/>
    <w:rsid w:val="006B58F2"/>
    <w:rsid w:val="006C18D4"/>
    <w:rsid w:val="006C446A"/>
    <w:rsid w:val="006C7437"/>
    <w:rsid w:val="006C7B22"/>
    <w:rsid w:val="006D09E4"/>
    <w:rsid w:val="006D622B"/>
    <w:rsid w:val="006F0619"/>
    <w:rsid w:val="006F332D"/>
    <w:rsid w:val="00704939"/>
    <w:rsid w:val="007067BD"/>
    <w:rsid w:val="007074EC"/>
    <w:rsid w:val="00711D71"/>
    <w:rsid w:val="00730230"/>
    <w:rsid w:val="00732F0C"/>
    <w:rsid w:val="00733635"/>
    <w:rsid w:val="0074216D"/>
    <w:rsid w:val="007501C4"/>
    <w:rsid w:val="00761F79"/>
    <w:rsid w:val="0076256A"/>
    <w:rsid w:val="00767263"/>
    <w:rsid w:val="0077400F"/>
    <w:rsid w:val="007804D3"/>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028"/>
    <w:rsid w:val="008E357E"/>
    <w:rsid w:val="008E55C6"/>
    <w:rsid w:val="00900E8B"/>
    <w:rsid w:val="00902909"/>
    <w:rsid w:val="00905FEC"/>
    <w:rsid w:val="00907647"/>
    <w:rsid w:val="009163D6"/>
    <w:rsid w:val="0092058A"/>
    <w:rsid w:val="009231D5"/>
    <w:rsid w:val="00926E0D"/>
    <w:rsid w:val="00932640"/>
    <w:rsid w:val="0093319B"/>
    <w:rsid w:val="0093371C"/>
    <w:rsid w:val="009474D6"/>
    <w:rsid w:val="00961424"/>
    <w:rsid w:val="00963CF7"/>
    <w:rsid w:val="00964A3B"/>
    <w:rsid w:val="009B5E0A"/>
    <w:rsid w:val="009B5E2E"/>
    <w:rsid w:val="009B6094"/>
    <w:rsid w:val="009B7F4A"/>
    <w:rsid w:val="009C5515"/>
    <w:rsid w:val="009D0288"/>
    <w:rsid w:val="009F050F"/>
    <w:rsid w:val="009F0D64"/>
    <w:rsid w:val="00A04370"/>
    <w:rsid w:val="00A059A8"/>
    <w:rsid w:val="00A0724B"/>
    <w:rsid w:val="00A073BA"/>
    <w:rsid w:val="00A11C90"/>
    <w:rsid w:val="00A13DAA"/>
    <w:rsid w:val="00A31C06"/>
    <w:rsid w:val="00A41A98"/>
    <w:rsid w:val="00A41CA0"/>
    <w:rsid w:val="00A42941"/>
    <w:rsid w:val="00A44FC4"/>
    <w:rsid w:val="00A50B37"/>
    <w:rsid w:val="00A51DA7"/>
    <w:rsid w:val="00A52B4D"/>
    <w:rsid w:val="00A532D6"/>
    <w:rsid w:val="00A63F5A"/>
    <w:rsid w:val="00A74C22"/>
    <w:rsid w:val="00A75DF5"/>
    <w:rsid w:val="00A837B0"/>
    <w:rsid w:val="00A847FB"/>
    <w:rsid w:val="00A93589"/>
    <w:rsid w:val="00A95924"/>
    <w:rsid w:val="00AB368E"/>
    <w:rsid w:val="00AD1C52"/>
    <w:rsid w:val="00AD40EA"/>
    <w:rsid w:val="00AD7D83"/>
    <w:rsid w:val="00AE2FD5"/>
    <w:rsid w:val="00AE4DC0"/>
    <w:rsid w:val="00AF6CB5"/>
    <w:rsid w:val="00AF6F3B"/>
    <w:rsid w:val="00B034F1"/>
    <w:rsid w:val="00B0495D"/>
    <w:rsid w:val="00B057F4"/>
    <w:rsid w:val="00B05A6A"/>
    <w:rsid w:val="00B12C50"/>
    <w:rsid w:val="00B339C9"/>
    <w:rsid w:val="00B426E0"/>
    <w:rsid w:val="00B538E5"/>
    <w:rsid w:val="00B60EF3"/>
    <w:rsid w:val="00B6201A"/>
    <w:rsid w:val="00B6494A"/>
    <w:rsid w:val="00B65152"/>
    <w:rsid w:val="00B712E9"/>
    <w:rsid w:val="00B75482"/>
    <w:rsid w:val="00B773D2"/>
    <w:rsid w:val="00B85269"/>
    <w:rsid w:val="00B85CA2"/>
    <w:rsid w:val="00B91D9C"/>
    <w:rsid w:val="00B952B0"/>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0A42"/>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D10DC"/>
    <w:rsid w:val="00CF4FFA"/>
    <w:rsid w:val="00CF6C67"/>
    <w:rsid w:val="00D16503"/>
    <w:rsid w:val="00D16A9B"/>
    <w:rsid w:val="00D2173F"/>
    <w:rsid w:val="00D23EAA"/>
    <w:rsid w:val="00D26401"/>
    <w:rsid w:val="00D264DA"/>
    <w:rsid w:val="00D30CAB"/>
    <w:rsid w:val="00D31C1D"/>
    <w:rsid w:val="00D34EEF"/>
    <w:rsid w:val="00D44E9F"/>
    <w:rsid w:val="00D62C5B"/>
    <w:rsid w:val="00D633D5"/>
    <w:rsid w:val="00D73ABA"/>
    <w:rsid w:val="00D81927"/>
    <w:rsid w:val="00D83EFE"/>
    <w:rsid w:val="00D9357C"/>
    <w:rsid w:val="00D961B2"/>
    <w:rsid w:val="00DA1066"/>
    <w:rsid w:val="00DA1FF0"/>
    <w:rsid w:val="00DA6BFC"/>
    <w:rsid w:val="00DB60F2"/>
    <w:rsid w:val="00DC0D49"/>
    <w:rsid w:val="00DE79D3"/>
    <w:rsid w:val="00E0156D"/>
    <w:rsid w:val="00E109AB"/>
    <w:rsid w:val="00E11BCE"/>
    <w:rsid w:val="00E31DBE"/>
    <w:rsid w:val="00E41FA5"/>
    <w:rsid w:val="00E46D95"/>
    <w:rsid w:val="00E56FB6"/>
    <w:rsid w:val="00E65A40"/>
    <w:rsid w:val="00E73D2C"/>
    <w:rsid w:val="00E75D32"/>
    <w:rsid w:val="00E7674F"/>
    <w:rsid w:val="00E96B44"/>
    <w:rsid w:val="00EA5C61"/>
    <w:rsid w:val="00EC1E43"/>
    <w:rsid w:val="00EC6AD1"/>
    <w:rsid w:val="00ED27E4"/>
    <w:rsid w:val="00ED428B"/>
    <w:rsid w:val="00ED478B"/>
    <w:rsid w:val="00ED5B48"/>
    <w:rsid w:val="00ED6E12"/>
    <w:rsid w:val="00ED7D6D"/>
    <w:rsid w:val="00EF5E5C"/>
    <w:rsid w:val="00F032ED"/>
    <w:rsid w:val="00F04092"/>
    <w:rsid w:val="00F04533"/>
    <w:rsid w:val="00F050C4"/>
    <w:rsid w:val="00F16B79"/>
    <w:rsid w:val="00F36063"/>
    <w:rsid w:val="00F4659B"/>
    <w:rsid w:val="00F57E02"/>
    <w:rsid w:val="00F60C2C"/>
    <w:rsid w:val="00F60DF1"/>
    <w:rsid w:val="00F6454C"/>
    <w:rsid w:val="00F66F4C"/>
    <w:rsid w:val="00F71447"/>
    <w:rsid w:val="00F810F2"/>
    <w:rsid w:val="00F828A7"/>
    <w:rsid w:val="00F90235"/>
    <w:rsid w:val="00F911DA"/>
    <w:rsid w:val="00F96A41"/>
    <w:rsid w:val="00FA0FEA"/>
    <w:rsid w:val="00FA2020"/>
    <w:rsid w:val="00FA36DC"/>
    <w:rsid w:val="00FA60C2"/>
    <w:rsid w:val="00FA6D65"/>
    <w:rsid w:val="00FB38CF"/>
    <w:rsid w:val="00FB6E84"/>
    <w:rsid w:val="00FB7ABF"/>
    <w:rsid w:val="00FC0CBE"/>
    <w:rsid w:val="00FC5A45"/>
    <w:rsid w:val="00FC6BDF"/>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5EC0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60CB9-298D-4E18-B3F5-0909A1F9A5CF}">
  <ds:schemaRefs>
    <ds:schemaRef ds:uri="http://schemas.microsoft.com/sharepoint/v3/contenttype/forms"/>
  </ds:schemaRefs>
</ds:datastoreItem>
</file>

<file path=customXml/itemProps2.xml><?xml version="1.0" encoding="utf-8"?>
<ds:datastoreItem xmlns:ds="http://schemas.openxmlformats.org/officeDocument/2006/customXml" ds:itemID="{6C0AA0BC-A2A9-4E48-84EB-CA7318C2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1F253-BE8F-41A4-A106-6508712B076D}">
  <ds:schemaRefs>
    <ds:schemaRef ds:uri="0d47a867-ae85-4f49-9693-a9c2c55e8d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5A3848D-E326-49B1-B203-108ED434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2025-07-16T17:57:00Z</dcterms:created>
  <dcterms:modified xsi:type="dcterms:W3CDTF">2025-08-19T23:29:00Z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