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B442B" w14:textId="65821D3C" w:rsidR="003C169B" w:rsidRPr="00DF7E1C" w:rsidRDefault="003C169B">
      <w:pPr>
        <w:ind w:left="-720" w:right="-720"/>
        <w:jc w:val="center"/>
        <w:outlineLvl w:val="0"/>
        <w:rPr>
          <w:rFonts w:cs="Arial"/>
          <w:szCs w:val="24"/>
        </w:rPr>
      </w:pPr>
      <w:r w:rsidRPr="00DF7E1C">
        <w:rPr>
          <w:rFonts w:cs="Arial"/>
          <w:szCs w:val="24"/>
        </w:rPr>
        <w:t>State of California</w:t>
      </w:r>
    </w:p>
    <w:p w14:paraId="50B302FB" w14:textId="77777777" w:rsidR="003C169B" w:rsidRPr="00DF7E1C" w:rsidRDefault="003C169B">
      <w:pPr>
        <w:ind w:left="-720" w:right="-720"/>
        <w:jc w:val="center"/>
        <w:outlineLvl w:val="0"/>
        <w:rPr>
          <w:rFonts w:cs="Arial"/>
          <w:szCs w:val="24"/>
        </w:rPr>
      </w:pPr>
      <w:r w:rsidRPr="00DF7E1C">
        <w:rPr>
          <w:rFonts w:cs="Arial"/>
          <w:szCs w:val="24"/>
        </w:rPr>
        <w:t>Department of Industrial Relations</w:t>
      </w:r>
    </w:p>
    <w:p w14:paraId="7E863D75" w14:textId="77777777" w:rsidR="003C169B" w:rsidRPr="00DF7E1C" w:rsidRDefault="003C169B" w:rsidP="00D51467">
      <w:pPr>
        <w:spacing w:after="240"/>
        <w:ind w:left="-720" w:right="-720"/>
        <w:jc w:val="center"/>
        <w:outlineLvl w:val="0"/>
        <w:rPr>
          <w:rFonts w:cs="Arial"/>
          <w:szCs w:val="24"/>
        </w:rPr>
      </w:pPr>
      <w:r w:rsidRPr="00DF7E1C">
        <w:rPr>
          <w:rFonts w:cs="Arial"/>
          <w:szCs w:val="24"/>
        </w:rPr>
        <w:t>DIVISION OF WORKERS’ COMPENSATION</w:t>
      </w:r>
    </w:p>
    <w:p w14:paraId="7EF0AF61" w14:textId="77777777" w:rsidR="00986840" w:rsidRPr="00DF7E1C" w:rsidRDefault="009806EA" w:rsidP="00D51467">
      <w:pPr>
        <w:spacing w:after="240"/>
        <w:ind w:left="-720" w:right="-720"/>
        <w:jc w:val="center"/>
        <w:rPr>
          <w:rFonts w:cs="Arial"/>
          <w:b/>
          <w:bCs/>
          <w:szCs w:val="24"/>
        </w:rPr>
      </w:pPr>
      <w:r w:rsidRPr="00DF7E1C">
        <w:rPr>
          <w:rFonts w:cs="Arial"/>
          <w:noProof/>
          <w:szCs w:val="24"/>
        </w:rPr>
        <w:drawing>
          <wp:inline distT="0" distB="0" distL="0" distR="0" wp14:anchorId="7149D002" wp14:editId="37BDC64D">
            <wp:extent cx="1174115" cy="927100"/>
            <wp:effectExtent l="0" t="0" r="6985" b="6350"/>
            <wp:docPr id="1" name="Picture 1" descr="Seal of the Division of Workers' Compensation" title="DWC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115" cy="927100"/>
                    </a:xfrm>
                    <a:prstGeom prst="rect">
                      <a:avLst/>
                    </a:prstGeom>
                    <a:noFill/>
                    <a:ln>
                      <a:noFill/>
                    </a:ln>
                  </pic:spPr>
                </pic:pic>
              </a:graphicData>
            </a:graphic>
          </wp:inline>
        </w:drawing>
      </w:r>
    </w:p>
    <w:p w14:paraId="3B91E173" w14:textId="5F1D4179" w:rsidR="007869BA" w:rsidRPr="00DF7E1C" w:rsidRDefault="0033119A" w:rsidP="007869BA">
      <w:pPr>
        <w:kinsoku w:val="0"/>
        <w:spacing w:before="240"/>
        <w:ind w:left="-720" w:right="-720"/>
        <w:jc w:val="center"/>
        <w:textAlignment w:val="auto"/>
        <w:rPr>
          <w:rFonts w:cs="Arial"/>
          <w:b/>
          <w:bCs/>
          <w:szCs w:val="24"/>
        </w:rPr>
      </w:pPr>
      <w:r>
        <w:rPr>
          <w:rFonts w:cs="Arial"/>
          <w:b/>
          <w:bCs/>
          <w:szCs w:val="24"/>
        </w:rPr>
        <w:t xml:space="preserve">Additional </w:t>
      </w:r>
      <w:r w:rsidR="007869BA" w:rsidRPr="00DF7E1C">
        <w:rPr>
          <w:rFonts w:cs="Arial"/>
          <w:b/>
          <w:bCs/>
          <w:szCs w:val="24"/>
        </w:rPr>
        <w:t>Order</w:t>
      </w:r>
      <w:r w:rsidR="007869BA" w:rsidRPr="00DF7E1C">
        <w:rPr>
          <w:rFonts w:cs="Arial"/>
          <w:b/>
          <w:bCs/>
          <w:spacing w:val="-1"/>
          <w:szCs w:val="24"/>
        </w:rPr>
        <w:t xml:space="preserve"> </w:t>
      </w:r>
      <w:r w:rsidR="007869BA" w:rsidRPr="00DF7E1C">
        <w:rPr>
          <w:rFonts w:cs="Arial"/>
          <w:b/>
          <w:bCs/>
          <w:spacing w:val="-2"/>
          <w:szCs w:val="24"/>
        </w:rPr>
        <w:t>o</w:t>
      </w:r>
      <w:r w:rsidR="007869BA" w:rsidRPr="00DF7E1C">
        <w:rPr>
          <w:rFonts w:cs="Arial"/>
          <w:b/>
          <w:bCs/>
          <w:szCs w:val="24"/>
        </w:rPr>
        <w:t>f</w:t>
      </w:r>
      <w:r w:rsidR="007869BA" w:rsidRPr="00DF7E1C">
        <w:rPr>
          <w:rFonts w:cs="Arial"/>
          <w:b/>
          <w:bCs/>
          <w:spacing w:val="-1"/>
          <w:szCs w:val="24"/>
        </w:rPr>
        <w:t xml:space="preserve"> </w:t>
      </w:r>
      <w:r w:rsidR="007869BA" w:rsidRPr="00DF7E1C">
        <w:rPr>
          <w:rFonts w:cs="Arial"/>
          <w:b/>
          <w:bCs/>
          <w:szCs w:val="24"/>
        </w:rPr>
        <w:t>the</w:t>
      </w:r>
      <w:r w:rsidR="007869BA" w:rsidRPr="00DF7E1C">
        <w:rPr>
          <w:rFonts w:cs="Arial"/>
          <w:b/>
          <w:bCs/>
          <w:spacing w:val="-1"/>
          <w:szCs w:val="24"/>
        </w:rPr>
        <w:t xml:space="preserve"> </w:t>
      </w:r>
      <w:r w:rsidR="007869BA" w:rsidRPr="00DF7E1C">
        <w:rPr>
          <w:rFonts w:cs="Arial"/>
          <w:b/>
          <w:bCs/>
          <w:spacing w:val="-2"/>
          <w:szCs w:val="24"/>
        </w:rPr>
        <w:t>A</w:t>
      </w:r>
      <w:r w:rsidR="007869BA" w:rsidRPr="00DF7E1C">
        <w:rPr>
          <w:rFonts w:cs="Arial"/>
          <w:b/>
          <w:bCs/>
          <w:szCs w:val="24"/>
        </w:rPr>
        <w:t>d</w:t>
      </w:r>
      <w:r w:rsidR="007869BA" w:rsidRPr="00DF7E1C">
        <w:rPr>
          <w:rFonts w:cs="Arial"/>
          <w:b/>
          <w:bCs/>
          <w:spacing w:val="-4"/>
          <w:szCs w:val="24"/>
        </w:rPr>
        <w:t>m</w:t>
      </w:r>
      <w:r w:rsidR="007869BA" w:rsidRPr="00DF7E1C">
        <w:rPr>
          <w:rFonts w:cs="Arial"/>
          <w:b/>
          <w:bCs/>
          <w:spacing w:val="1"/>
          <w:szCs w:val="24"/>
        </w:rPr>
        <w:t>i</w:t>
      </w:r>
      <w:r w:rsidR="007869BA" w:rsidRPr="00DF7E1C">
        <w:rPr>
          <w:rFonts w:cs="Arial"/>
          <w:b/>
          <w:bCs/>
          <w:szCs w:val="24"/>
        </w:rPr>
        <w:t>n</w:t>
      </w:r>
      <w:r w:rsidR="007869BA" w:rsidRPr="00DF7E1C">
        <w:rPr>
          <w:rFonts w:cs="Arial"/>
          <w:b/>
          <w:bCs/>
          <w:spacing w:val="1"/>
          <w:szCs w:val="24"/>
        </w:rPr>
        <w:t>is</w:t>
      </w:r>
      <w:r w:rsidR="007869BA" w:rsidRPr="00DF7E1C">
        <w:rPr>
          <w:rFonts w:cs="Arial"/>
          <w:b/>
          <w:bCs/>
          <w:spacing w:val="-3"/>
          <w:szCs w:val="24"/>
        </w:rPr>
        <w:t>t</w:t>
      </w:r>
      <w:r w:rsidR="007869BA" w:rsidRPr="00DF7E1C">
        <w:rPr>
          <w:rFonts w:cs="Arial"/>
          <w:b/>
          <w:bCs/>
          <w:szCs w:val="24"/>
        </w:rPr>
        <w:t>r</w:t>
      </w:r>
      <w:r w:rsidR="007869BA" w:rsidRPr="00DF7E1C">
        <w:rPr>
          <w:rFonts w:cs="Arial"/>
          <w:b/>
          <w:bCs/>
          <w:spacing w:val="1"/>
          <w:szCs w:val="24"/>
        </w:rPr>
        <w:t>a</w:t>
      </w:r>
      <w:r w:rsidR="007869BA" w:rsidRPr="00DF7E1C">
        <w:rPr>
          <w:rFonts w:cs="Arial"/>
          <w:b/>
          <w:bCs/>
          <w:spacing w:val="-3"/>
          <w:szCs w:val="24"/>
        </w:rPr>
        <w:t>t</w:t>
      </w:r>
      <w:r w:rsidR="007869BA" w:rsidRPr="00DF7E1C">
        <w:rPr>
          <w:rFonts w:cs="Arial"/>
          <w:b/>
          <w:bCs/>
          <w:spacing w:val="-2"/>
          <w:szCs w:val="24"/>
        </w:rPr>
        <w:t>i</w:t>
      </w:r>
      <w:r w:rsidR="007869BA" w:rsidRPr="00DF7E1C">
        <w:rPr>
          <w:rFonts w:cs="Arial"/>
          <w:b/>
          <w:bCs/>
          <w:spacing w:val="1"/>
          <w:szCs w:val="24"/>
        </w:rPr>
        <w:t>v</w:t>
      </w:r>
      <w:r w:rsidR="007869BA" w:rsidRPr="00DF7E1C">
        <w:rPr>
          <w:rFonts w:cs="Arial"/>
          <w:b/>
          <w:bCs/>
          <w:szCs w:val="24"/>
        </w:rPr>
        <w:t>e</w:t>
      </w:r>
      <w:r w:rsidR="007869BA" w:rsidRPr="00DF7E1C">
        <w:rPr>
          <w:rFonts w:cs="Arial"/>
          <w:b/>
          <w:bCs/>
          <w:spacing w:val="-1"/>
          <w:szCs w:val="24"/>
        </w:rPr>
        <w:t xml:space="preserve"> </w:t>
      </w:r>
      <w:r w:rsidR="007869BA" w:rsidRPr="00DF7E1C">
        <w:rPr>
          <w:rFonts w:cs="Arial"/>
          <w:b/>
          <w:bCs/>
          <w:spacing w:val="-2"/>
          <w:szCs w:val="24"/>
        </w:rPr>
        <w:t>D</w:t>
      </w:r>
      <w:r w:rsidR="007869BA" w:rsidRPr="00DF7E1C">
        <w:rPr>
          <w:rFonts w:cs="Arial"/>
          <w:b/>
          <w:bCs/>
          <w:spacing w:val="1"/>
          <w:szCs w:val="24"/>
        </w:rPr>
        <w:t>i</w:t>
      </w:r>
      <w:r w:rsidR="007869BA" w:rsidRPr="00DF7E1C">
        <w:rPr>
          <w:rFonts w:cs="Arial"/>
          <w:b/>
          <w:bCs/>
          <w:szCs w:val="24"/>
        </w:rPr>
        <w:t>r</w:t>
      </w:r>
      <w:r w:rsidR="007869BA" w:rsidRPr="00DF7E1C">
        <w:rPr>
          <w:rFonts w:cs="Arial"/>
          <w:b/>
          <w:bCs/>
          <w:spacing w:val="-3"/>
          <w:szCs w:val="24"/>
        </w:rPr>
        <w:t>e</w:t>
      </w:r>
      <w:r w:rsidR="007869BA" w:rsidRPr="00DF7E1C">
        <w:rPr>
          <w:rFonts w:cs="Arial"/>
          <w:b/>
          <w:bCs/>
          <w:szCs w:val="24"/>
        </w:rPr>
        <w:t>ct</w:t>
      </w:r>
      <w:r w:rsidR="007869BA" w:rsidRPr="00DF7E1C">
        <w:rPr>
          <w:rFonts w:cs="Arial"/>
          <w:b/>
          <w:bCs/>
          <w:spacing w:val="-2"/>
          <w:szCs w:val="24"/>
        </w:rPr>
        <w:t>o</w:t>
      </w:r>
      <w:r w:rsidR="007869BA" w:rsidRPr="00DF7E1C">
        <w:rPr>
          <w:rFonts w:cs="Arial"/>
          <w:b/>
          <w:bCs/>
          <w:szCs w:val="24"/>
        </w:rPr>
        <w:t>r</w:t>
      </w:r>
      <w:r w:rsidR="007869BA" w:rsidRPr="00DF7E1C">
        <w:rPr>
          <w:rFonts w:cs="Arial"/>
          <w:b/>
          <w:bCs/>
          <w:spacing w:val="-1"/>
          <w:szCs w:val="24"/>
        </w:rPr>
        <w:t xml:space="preserve"> </w:t>
      </w:r>
      <w:r w:rsidR="007869BA" w:rsidRPr="00DF7E1C">
        <w:rPr>
          <w:rFonts w:cs="Arial"/>
          <w:b/>
          <w:bCs/>
          <w:spacing w:val="1"/>
          <w:szCs w:val="24"/>
        </w:rPr>
        <w:t>o</w:t>
      </w:r>
      <w:r w:rsidR="007869BA" w:rsidRPr="00DF7E1C">
        <w:rPr>
          <w:rFonts w:cs="Arial"/>
          <w:b/>
          <w:bCs/>
          <w:szCs w:val="24"/>
        </w:rPr>
        <w:t>f</w:t>
      </w:r>
      <w:r w:rsidR="007869BA" w:rsidRPr="00DF7E1C">
        <w:rPr>
          <w:rFonts w:cs="Arial"/>
          <w:b/>
          <w:bCs/>
          <w:spacing w:val="-3"/>
          <w:szCs w:val="24"/>
        </w:rPr>
        <w:t xml:space="preserve"> </w:t>
      </w:r>
      <w:r w:rsidR="007869BA" w:rsidRPr="00DF7E1C">
        <w:rPr>
          <w:rFonts w:cs="Arial"/>
          <w:b/>
          <w:bCs/>
          <w:szCs w:val="24"/>
        </w:rPr>
        <w:t>the</w:t>
      </w:r>
    </w:p>
    <w:p w14:paraId="6682D024" w14:textId="77777777" w:rsidR="007869BA" w:rsidRPr="00DF7E1C" w:rsidRDefault="007869BA" w:rsidP="007869BA">
      <w:pPr>
        <w:kinsoku w:val="0"/>
        <w:ind w:left="-720" w:right="-720"/>
        <w:jc w:val="center"/>
        <w:textAlignment w:val="auto"/>
        <w:rPr>
          <w:rFonts w:cs="Arial"/>
          <w:b/>
          <w:bCs/>
          <w:spacing w:val="-1"/>
          <w:szCs w:val="24"/>
        </w:rPr>
      </w:pPr>
      <w:r w:rsidRPr="00DF7E1C">
        <w:rPr>
          <w:rFonts w:cs="Arial"/>
          <w:b/>
          <w:bCs/>
          <w:spacing w:val="-2"/>
          <w:szCs w:val="24"/>
        </w:rPr>
        <w:t>D</w:t>
      </w:r>
      <w:r w:rsidRPr="00DF7E1C">
        <w:rPr>
          <w:rFonts w:cs="Arial"/>
          <w:b/>
          <w:bCs/>
          <w:spacing w:val="1"/>
          <w:szCs w:val="24"/>
        </w:rPr>
        <w:t>i</w:t>
      </w:r>
      <w:r w:rsidRPr="00DF7E1C">
        <w:rPr>
          <w:rFonts w:cs="Arial"/>
          <w:b/>
          <w:bCs/>
          <w:spacing w:val="-2"/>
          <w:szCs w:val="24"/>
        </w:rPr>
        <w:t>v</w:t>
      </w:r>
      <w:r w:rsidRPr="00DF7E1C">
        <w:rPr>
          <w:rFonts w:cs="Arial"/>
          <w:b/>
          <w:bCs/>
          <w:spacing w:val="1"/>
          <w:szCs w:val="24"/>
        </w:rPr>
        <w:t>i</w:t>
      </w:r>
      <w:r w:rsidRPr="00DF7E1C">
        <w:rPr>
          <w:rFonts w:cs="Arial"/>
          <w:b/>
          <w:bCs/>
          <w:spacing w:val="-2"/>
          <w:szCs w:val="24"/>
        </w:rPr>
        <w:t>si</w:t>
      </w:r>
      <w:r w:rsidRPr="00DF7E1C">
        <w:rPr>
          <w:rFonts w:cs="Arial"/>
          <w:b/>
          <w:bCs/>
          <w:spacing w:val="1"/>
          <w:szCs w:val="24"/>
        </w:rPr>
        <w:t>o</w:t>
      </w:r>
      <w:r w:rsidRPr="00DF7E1C">
        <w:rPr>
          <w:rFonts w:cs="Arial"/>
          <w:b/>
          <w:bCs/>
          <w:szCs w:val="24"/>
        </w:rPr>
        <w:t>n</w:t>
      </w:r>
      <w:r w:rsidRPr="00DF7E1C">
        <w:rPr>
          <w:rFonts w:cs="Arial"/>
          <w:b/>
          <w:bCs/>
          <w:spacing w:val="-1"/>
          <w:szCs w:val="24"/>
        </w:rPr>
        <w:t xml:space="preserve"> </w:t>
      </w:r>
      <w:r w:rsidRPr="00DF7E1C">
        <w:rPr>
          <w:rFonts w:cs="Arial"/>
          <w:b/>
          <w:bCs/>
          <w:spacing w:val="1"/>
          <w:szCs w:val="24"/>
        </w:rPr>
        <w:t>o</w:t>
      </w:r>
      <w:r w:rsidRPr="00DF7E1C">
        <w:rPr>
          <w:rFonts w:cs="Arial"/>
          <w:b/>
          <w:bCs/>
          <w:szCs w:val="24"/>
        </w:rPr>
        <w:t>f</w:t>
      </w:r>
      <w:r w:rsidRPr="00DF7E1C">
        <w:rPr>
          <w:rFonts w:cs="Arial"/>
          <w:b/>
          <w:bCs/>
          <w:spacing w:val="-3"/>
          <w:szCs w:val="24"/>
        </w:rPr>
        <w:t xml:space="preserve"> </w:t>
      </w:r>
      <w:r w:rsidRPr="00DF7E1C">
        <w:rPr>
          <w:rFonts w:cs="Arial"/>
          <w:b/>
          <w:bCs/>
          <w:szCs w:val="24"/>
        </w:rPr>
        <w:t>W</w:t>
      </w:r>
      <w:r w:rsidRPr="00DF7E1C">
        <w:rPr>
          <w:rFonts w:cs="Arial"/>
          <w:b/>
          <w:bCs/>
          <w:spacing w:val="1"/>
          <w:szCs w:val="24"/>
        </w:rPr>
        <w:t>o</w:t>
      </w:r>
      <w:r w:rsidRPr="00DF7E1C">
        <w:rPr>
          <w:rFonts w:cs="Arial"/>
          <w:b/>
          <w:bCs/>
          <w:spacing w:val="-3"/>
          <w:szCs w:val="24"/>
        </w:rPr>
        <w:t>rk</w:t>
      </w:r>
      <w:r w:rsidRPr="00DF7E1C">
        <w:rPr>
          <w:rFonts w:cs="Arial"/>
          <w:b/>
          <w:bCs/>
          <w:szCs w:val="24"/>
        </w:rPr>
        <w:t>er</w:t>
      </w:r>
      <w:r w:rsidRPr="00DF7E1C">
        <w:rPr>
          <w:rFonts w:cs="Arial"/>
          <w:b/>
          <w:bCs/>
          <w:spacing w:val="1"/>
          <w:szCs w:val="24"/>
        </w:rPr>
        <w:t xml:space="preserve">s’ </w:t>
      </w:r>
      <w:r w:rsidRPr="00DF7E1C">
        <w:rPr>
          <w:rFonts w:cs="Arial"/>
          <w:b/>
          <w:bCs/>
          <w:spacing w:val="-2"/>
          <w:szCs w:val="24"/>
        </w:rPr>
        <w:t>C</w:t>
      </w:r>
      <w:r w:rsidRPr="00DF7E1C">
        <w:rPr>
          <w:rFonts w:cs="Arial"/>
          <w:b/>
          <w:bCs/>
          <w:spacing w:val="1"/>
          <w:szCs w:val="24"/>
        </w:rPr>
        <w:t>o</w:t>
      </w:r>
      <w:r w:rsidRPr="00DF7E1C">
        <w:rPr>
          <w:rFonts w:cs="Arial"/>
          <w:b/>
          <w:bCs/>
          <w:spacing w:val="-4"/>
          <w:szCs w:val="24"/>
        </w:rPr>
        <w:t>m</w:t>
      </w:r>
      <w:r w:rsidRPr="00DF7E1C">
        <w:rPr>
          <w:rFonts w:cs="Arial"/>
          <w:b/>
          <w:bCs/>
          <w:szCs w:val="24"/>
        </w:rPr>
        <w:t>pen</w:t>
      </w:r>
      <w:r w:rsidRPr="00DF7E1C">
        <w:rPr>
          <w:rFonts w:cs="Arial"/>
          <w:b/>
          <w:bCs/>
          <w:spacing w:val="1"/>
          <w:szCs w:val="24"/>
        </w:rPr>
        <w:t>sa</w:t>
      </w:r>
      <w:r w:rsidRPr="00DF7E1C">
        <w:rPr>
          <w:rFonts w:cs="Arial"/>
          <w:b/>
          <w:bCs/>
          <w:spacing w:val="-3"/>
          <w:szCs w:val="24"/>
        </w:rPr>
        <w:t>t</w:t>
      </w:r>
      <w:r w:rsidRPr="00DF7E1C">
        <w:rPr>
          <w:rFonts w:cs="Arial"/>
          <w:b/>
          <w:bCs/>
          <w:spacing w:val="1"/>
          <w:szCs w:val="24"/>
        </w:rPr>
        <w:t>io</w:t>
      </w:r>
      <w:r w:rsidRPr="00DF7E1C">
        <w:rPr>
          <w:rFonts w:cs="Arial"/>
          <w:b/>
          <w:bCs/>
          <w:szCs w:val="24"/>
        </w:rPr>
        <w:t>n</w:t>
      </w:r>
    </w:p>
    <w:p w14:paraId="4377ED57" w14:textId="77777777" w:rsidR="007869BA" w:rsidRDefault="007869BA" w:rsidP="007869BA">
      <w:pPr>
        <w:pStyle w:val="Title"/>
        <w:outlineLvl w:val="0"/>
        <w:rPr>
          <w:rFonts w:ascii="Arial" w:hAnsi="Arial" w:cs="Arial"/>
        </w:rPr>
      </w:pPr>
      <w:r w:rsidRPr="00D77937">
        <w:rPr>
          <w:rFonts w:ascii="Arial" w:hAnsi="Arial" w:cs="Arial"/>
        </w:rPr>
        <w:t>OMFS Update for Hospital Outpa</w:t>
      </w:r>
      <w:r>
        <w:rPr>
          <w:rFonts w:ascii="Arial" w:hAnsi="Arial" w:cs="Arial"/>
        </w:rPr>
        <w:t>tient Departments and</w:t>
      </w:r>
    </w:p>
    <w:p w14:paraId="6AD8EA89" w14:textId="77777777" w:rsidR="007869BA" w:rsidRDefault="007869BA" w:rsidP="007869BA">
      <w:pPr>
        <w:pStyle w:val="Title"/>
        <w:outlineLvl w:val="0"/>
        <w:rPr>
          <w:rFonts w:ascii="Arial" w:hAnsi="Arial" w:cs="Arial"/>
        </w:rPr>
      </w:pPr>
      <w:r>
        <w:rPr>
          <w:rFonts w:ascii="Arial" w:hAnsi="Arial" w:cs="Arial"/>
        </w:rPr>
        <w:t xml:space="preserve">Ambulatory Surgical Center </w:t>
      </w:r>
      <w:r w:rsidRPr="00D77937">
        <w:rPr>
          <w:rFonts w:ascii="Arial" w:hAnsi="Arial" w:cs="Arial"/>
        </w:rPr>
        <w:t>Services</w:t>
      </w:r>
    </w:p>
    <w:p w14:paraId="44446BDD" w14:textId="67B2A07E" w:rsidR="00E07E11" w:rsidRPr="00E07E11" w:rsidRDefault="00763694" w:rsidP="00917FFD">
      <w:pPr>
        <w:pStyle w:val="Title"/>
        <w:outlineLvl w:val="0"/>
        <w:rPr>
          <w:rFonts w:ascii="Arial" w:hAnsi="Arial" w:cs="Arial"/>
        </w:rPr>
      </w:pPr>
      <w:r w:rsidRPr="00D77937">
        <w:rPr>
          <w:rFonts w:ascii="Arial" w:hAnsi="Arial" w:cs="Arial"/>
        </w:rPr>
        <w:t xml:space="preserve">Effective </w:t>
      </w:r>
      <w:r w:rsidR="001834BA">
        <w:rPr>
          <w:rFonts w:ascii="Arial" w:hAnsi="Arial" w:cs="Arial"/>
        </w:rPr>
        <w:t xml:space="preserve">October </w:t>
      </w:r>
      <w:r w:rsidR="005C2C00">
        <w:rPr>
          <w:rFonts w:ascii="Arial" w:hAnsi="Arial" w:cs="Arial"/>
        </w:rPr>
        <w:t>1</w:t>
      </w:r>
      <w:r w:rsidR="00EE7AFB">
        <w:rPr>
          <w:rFonts w:ascii="Arial" w:hAnsi="Arial" w:cs="Arial"/>
        </w:rPr>
        <w:t>, 202</w:t>
      </w:r>
      <w:r w:rsidR="00037AE5">
        <w:rPr>
          <w:rFonts w:ascii="Arial" w:hAnsi="Arial" w:cs="Arial"/>
        </w:rPr>
        <w:t>5</w:t>
      </w:r>
    </w:p>
    <w:p w14:paraId="5D9581A4" w14:textId="0147C9D2" w:rsidR="0071030E" w:rsidRDefault="00570B89" w:rsidP="004632A2">
      <w:pPr>
        <w:spacing w:before="240"/>
        <w:ind w:left="-720" w:right="-720"/>
        <w:rPr>
          <w:rFonts w:cs="Arial"/>
          <w:szCs w:val="24"/>
        </w:rPr>
      </w:pPr>
      <w:r>
        <w:rPr>
          <w:rFonts w:cs="Arial"/>
          <w:szCs w:val="24"/>
        </w:rPr>
        <w:t xml:space="preserve">On </w:t>
      </w:r>
      <w:r w:rsidR="00FD005B">
        <w:rPr>
          <w:rFonts w:cs="Arial"/>
          <w:szCs w:val="24"/>
        </w:rPr>
        <w:t>October</w:t>
      </w:r>
      <w:r>
        <w:rPr>
          <w:rFonts w:cs="Arial"/>
          <w:szCs w:val="24"/>
        </w:rPr>
        <w:t xml:space="preserve"> </w:t>
      </w:r>
      <w:r w:rsidR="00341DB6">
        <w:rPr>
          <w:rFonts w:cs="Arial"/>
          <w:szCs w:val="24"/>
        </w:rPr>
        <w:t>3</w:t>
      </w:r>
      <w:r>
        <w:rPr>
          <w:rFonts w:cs="Arial"/>
          <w:szCs w:val="24"/>
        </w:rPr>
        <w:t>, 2025, the</w:t>
      </w:r>
      <w:r w:rsidR="006E293A">
        <w:rPr>
          <w:rFonts w:cs="Arial"/>
          <w:szCs w:val="24"/>
        </w:rPr>
        <w:t xml:space="preserve"> Administrative Director of the Division </w:t>
      </w:r>
      <w:r w:rsidR="006E293A" w:rsidRPr="00E07E11">
        <w:rPr>
          <w:rFonts w:cs="Arial"/>
          <w:szCs w:val="24"/>
        </w:rPr>
        <w:t>of Workers’ Compensatio</w:t>
      </w:r>
      <w:r w:rsidR="006E293A">
        <w:rPr>
          <w:rFonts w:cs="Arial"/>
          <w:szCs w:val="24"/>
        </w:rPr>
        <w:t>n</w:t>
      </w:r>
      <w:r>
        <w:rPr>
          <w:rFonts w:cs="Arial"/>
          <w:szCs w:val="24"/>
        </w:rPr>
        <w:t xml:space="preserve"> </w:t>
      </w:r>
      <w:r w:rsidR="00B04287">
        <w:rPr>
          <w:rFonts w:cs="Arial"/>
          <w:szCs w:val="24"/>
        </w:rPr>
        <w:t xml:space="preserve">issued an order that title 8, California Code of Regulations, section 9789.39 pertaining to the </w:t>
      </w:r>
      <w:r w:rsidR="00AB52A7">
        <w:rPr>
          <w:rFonts w:cs="Arial"/>
          <w:szCs w:val="24"/>
        </w:rPr>
        <w:t>Hospital Outpatient Departments and Ambulatory Surgical Centers Fee schedule portion of the Official Medical Fee Schedule,</w:t>
      </w:r>
      <w:r w:rsidR="00EB3F00">
        <w:rPr>
          <w:rFonts w:cs="Arial"/>
          <w:szCs w:val="24"/>
        </w:rPr>
        <w:t xml:space="preserve"> be adjusted to conform to changes in </w:t>
      </w:r>
      <w:r w:rsidR="00C00104">
        <w:rPr>
          <w:rFonts w:cs="Arial"/>
          <w:szCs w:val="24"/>
        </w:rPr>
        <w:t>the Medicare system, effective for se</w:t>
      </w:r>
      <w:r w:rsidR="00AB52A7">
        <w:rPr>
          <w:rFonts w:cs="Arial"/>
          <w:szCs w:val="24"/>
        </w:rPr>
        <w:t xml:space="preserve">rvices rendered on or after </w:t>
      </w:r>
      <w:r w:rsidR="009E0A95">
        <w:rPr>
          <w:rFonts w:cs="Arial"/>
          <w:szCs w:val="24"/>
        </w:rPr>
        <w:t>October</w:t>
      </w:r>
      <w:r w:rsidR="00C00104">
        <w:rPr>
          <w:rFonts w:cs="Arial"/>
          <w:szCs w:val="24"/>
        </w:rPr>
        <w:t xml:space="preserve"> 1, 202</w:t>
      </w:r>
      <w:r w:rsidR="00037AE5">
        <w:rPr>
          <w:rFonts w:cs="Arial"/>
          <w:szCs w:val="24"/>
        </w:rPr>
        <w:t>5</w:t>
      </w:r>
      <w:r w:rsidR="00C00104">
        <w:rPr>
          <w:rFonts w:cs="Arial"/>
          <w:szCs w:val="24"/>
        </w:rPr>
        <w:t xml:space="preserve">. </w:t>
      </w:r>
      <w:r w:rsidR="00AC6AA8">
        <w:rPr>
          <w:rFonts w:cs="Arial"/>
          <w:szCs w:val="24"/>
        </w:rPr>
        <w:t xml:space="preserve">Subsequently, on </w:t>
      </w:r>
      <w:r w:rsidR="009E0A95">
        <w:rPr>
          <w:rFonts w:cs="Arial"/>
          <w:szCs w:val="24"/>
        </w:rPr>
        <w:t>November 7</w:t>
      </w:r>
      <w:r w:rsidR="00AC6AA8">
        <w:rPr>
          <w:rFonts w:cs="Arial"/>
          <w:szCs w:val="24"/>
        </w:rPr>
        <w:t xml:space="preserve">, 2025, </w:t>
      </w:r>
      <w:r w:rsidR="00E35B77">
        <w:rPr>
          <w:rFonts w:cs="Arial"/>
          <w:szCs w:val="24"/>
        </w:rPr>
        <w:t xml:space="preserve">the </w:t>
      </w:r>
      <w:r w:rsidR="00AB52A7">
        <w:rPr>
          <w:rFonts w:cs="Arial"/>
          <w:szCs w:val="24"/>
        </w:rPr>
        <w:t>Center</w:t>
      </w:r>
      <w:r w:rsidR="00AC6AA8">
        <w:rPr>
          <w:rFonts w:cs="Arial"/>
          <w:szCs w:val="24"/>
        </w:rPr>
        <w:t>s</w:t>
      </w:r>
      <w:r w:rsidR="00AB52A7">
        <w:rPr>
          <w:rFonts w:cs="Arial"/>
          <w:szCs w:val="24"/>
        </w:rPr>
        <w:t xml:space="preserve"> for Medicare and Medicaid Services (CMS) </w:t>
      </w:r>
      <w:r w:rsidR="00FD118A">
        <w:rPr>
          <w:rFonts w:cs="Arial"/>
          <w:szCs w:val="24"/>
        </w:rPr>
        <w:t xml:space="preserve">issued an updated </w:t>
      </w:r>
      <w:r w:rsidR="009675BC">
        <w:rPr>
          <w:rFonts w:cs="Arial"/>
          <w:szCs w:val="24"/>
        </w:rPr>
        <w:t xml:space="preserve">Ambulatory Surgical Center (ASC) </w:t>
      </w:r>
      <w:r w:rsidR="006F3D23">
        <w:rPr>
          <w:rFonts w:cs="Arial"/>
          <w:szCs w:val="24"/>
        </w:rPr>
        <w:t>ASC Payment Rates – Addenda</w:t>
      </w:r>
      <w:r w:rsidR="0071030E">
        <w:rPr>
          <w:rFonts w:cs="Arial"/>
          <w:szCs w:val="24"/>
        </w:rPr>
        <w:t xml:space="preserve">, effective </w:t>
      </w:r>
      <w:r w:rsidR="002320BF">
        <w:rPr>
          <w:rFonts w:cs="Arial"/>
          <w:szCs w:val="24"/>
        </w:rPr>
        <w:t>October</w:t>
      </w:r>
      <w:r w:rsidR="0071030E">
        <w:rPr>
          <w:rFonts w:cs="Arial"/>
          <w:szCs w:val="24"/>
        </w:rPr>
        <w:t xml:space="preserve"> 1, 202</w:t>
      </w:r>
      <w:r w:rsidR="0025473D">
        <w:rPr>
          <w:rFonts w:cs="Arial"/>
          <w:szCs w:val="24"/>
        </w:rPr>
        <w:t>5</w:t>
      </w:r>
      <w:r w:rsidR="0071030E">
        <w:rPr>
          <w:rFonts w:cs="Arial"/>
          <w:szCs w:val="24"/>
        </w:rPr>
        <w:t xml:space="preserve">. No other changes were made. </w:t>
      </w:r>
    </w:p>
    <w:p w14:paraId="201B15B1" w14:textId="54610CA3" w:rsidR="0071030E" w:rsidRDefault="004632A2" w:rsidP="00004390">
      <w:pPr>
        <w:spacing w:before="240"/>
        <w:ind w:left="-720" w:right="-720"/>
        <w:rPr>
          <w:rFonts w:cs="Arial"/>
          <w:szCs w:val="24"/>
        </w:rPr>
      </w:pPr>
      <w:r w:rsidRPr="004632A2">
        <w:rPr>
          <w:rFonts w:cs="Arial"/>
          <w:szCs w:val="24"/>
        </w:rPr>
        <w:t xml:space="preserve">Pursuant to Labor Code section 5307.1(g)(1),(2), Title 8, California Code of Regulations, section 9789.39 subdivision (b), is amended to adopt and incorporate by reference CMS’ </w:t>
      </w:r>
      <w:r w:rsidR="003A5731">
        <w:rPr>
          <w:rFonts w:cs="Arial"/>
          <w:szCs w:val="24"/>
        </w:rPr>
        <w:t>ASC Payment Rates - Addenda</w:t>
      </w:r>
      <w:r w:rsidRPr="004632A2">
        <w:rPr>
          <w:rFonts w:cs="Arial"/>
          <w:szCs w:val="24"/>
        </w:rPr>
        <w:t xml:space="preserve"> found in </w:t>
      </w:r>
      <w:r w:rsidR="00275ECF">
        <w:rPr>
          <w:rFonts w:cs="Arial"/>
          <w:szCs w:val="24"/>
        </w:rPr>
        <w:t>October 2025 ASC Approved HCPCS Code and Payment Rates</w:t>
      </w:r>
      <w:r w:rsidR="00D46308">
        <w:rPr>
          <w:rFonts w:cs="Arial"/>
          <w:szCs w:val="24"/>
        </w:rPr>
        <w:t>.</w:t>
      </w:r>
      <w:r w:rsidR="00745117">
        <w:rPr>
          <w:rFonts w:cs="Arial"/>
          <w:szCs w:val="24"/>
        </w:rPr>
        <w:t xml:space="preserve"> As a result of the CMS update</w:t>
      </w:r>
      <w:r w:rsidR="00903A0A">
        <w:rPr>
          <w:rFonts w:cs="Arial"/>
          <w:szCs w:val="24"/>
        </w:rPr>
        <w:t>s</w:t>
      </w:r>
      <w:r w:rsidR="00745117">
        <w:rPr>
          <w:rFonts w:cs="Arial"/>
          <w:szCs w:val="24"/>
        </w:rPr>
        <w:t xml:space="preserve"> to the </w:t>
      </w:r>
      <w:r w:rsidR="00E84464">
        <w:rPr>
          <w:rFonts w:cs="Arial"/>
          <w:szCs w:val="24"/>
        </w:rPr>
        <w:t xml:space="preserve">ASC Payment Rates – Addenda, updates were made to the OMFS’ </w:t>
      </w:r>
      <w:r w:rsidR="001B6676">
        <w:rPr>
          <w:rFonts w:cs="Arial"/>
          <w:szCs w:val="24"/>
        </w:rPr>
        <w:t>Surgical Procedure HCPCS.</w:t>
      </w:r>
    </w:p>
    <w:p w14:paraId="1DEB2EEB" w14:textId="3363E334" w:rsidR="003A1AC1" w:rsidRDefault="007C4E07" w:rsidP="001B6676">
      <w:pPr>
        <w:spacing w:before="240"/>
        <w:ind w:left="-720" w:right="-720"/>
        <w:rPr>
          <w:rFonts w:cs="Arial"/>
          <w:szCs w:val="24"/>
        </w:rPr>
      </w:pPr>
      <w:r>
        <w:rPr>
          <w:rFonts w:cs="Arial"/>
          <w:szCs w:val="24"/>
        </w:rPr>
        <w:t>This Order adopts changes to the OMFS for the Hospital Outpatient Departments and Ambulatory Surgical Centers services to conform to the following Medicare changes:</w:t>
      </w:r>
    </w:p>
    <w:p w14:paraId="33CDCAB8" w14:textId="77777777" w:rsidR="001B6676" w:rsidRDefault="001B6676" w:rsidP="001B6676">
      <w:pPr>
        <w:spacing w:before="240"/>
        <w:ind w:left="-720" w:right="-720"/>
        <w:rPr>
          <w:rFonts w:cs="Arial"/>
          <w:szCs w:val="24"/>
        </w:rPr>
      </w:pPr>
    </w:p>
    <w:tbl>
      <w:tblPr>
        <w:tblStyle w:val="TableGrid"/>
        <w:tblpPr w:leftFromText="180" w:rightFromText="180" w:vertAnchor="text" w:tblpY="1"/>
        <w:tblOverlap w:val="never"/>
        <w:tblW w:w="0" w:type="auto"/>
        <w:tblLook w:val="04A0" w:firstRow="1" w:lastRow="0" w:firstColumn="1" w:lastColumn="0" w:noHBand="0" w:noVBand="1"/>
        <w:tblCaption w:val="Services occurring on or after March 1, 2023 and mid-year updates"/>
        <w:tblDescription w:val="Table shows changed adopted to the OMFS for the hospital outpatient departments and abulatory surgical centers services to conform to Mediate changes. "/>
      </w:tblPr>
      <w:tblGrid>
        <w:gridCol w:w="1708"/>
        <w:gridCol w:w="6922"/>
      </w:tblGrid>
      <w:tr w:rsidR="00765D14" w:rsidRPr="00E00B7E" w14:paraId="2AC6FE16" w14:textId="77777777" w:rsidTr="00D125EE">
        <w:trPr>
          <w:tblHeader/>
        </w:trPr>
        <w:tc>
          <w:tcPr>
            <w:tcW w:w="1708" w:type="dxa"/>
          </w:tcPr>
          <w:p w14:paraId="7FC4678C" w14:textId="77777777" w:rsidR="00765D14" w:rsidRPr="004E3E65" w:rsidRDefault="00765D14" w:rsidP="00D125EE">
            <w:pPr>
              <w:autoSpaceDE/>
              <w:autoSpaceDN/>
              <w:adjustRightInd/>
              <w:rPr>
                <w:rFonts w:cs="Arial"/>
                <w:szCs w:val="24"/>
              </w:rPr>
            </w:pPr>
          </w:p>
        </w:tc>
        <w:tc>
          <w:tcPr>
            <w:tcW w:w="6922" w:type="dxa"/>
          </w:tcPr>
          <w:p w14:paraId="2CC55E7F" w14:textId="4C75ABD7" w:rsidR="00765D14" w:rsidRPr="00E00B7E" w:rsidRDefault="00765D14" w:rsidP="00D125EE">
            <w:pPr>
              <w:autoSpaceDE/>
              <w:autoSpaceDN/>
              <w:adjustRightInd/>
              <w:rPr>
                <w:rFonts w:cs="Arial"/>
                <w:szCs w:val="24"/>
              </w:rPr>
            </w:pPr>
            <w:r>
              <w:rPr>
                <w:rFonts w:cs="Arial"/>
                <w:szCs w:val="24"/>
              </w:rPr>
              <w:t xml:space="preserve">Services Occurring On or After </w:t>
            </w:r>
            <w:r w:rsidR="00C27C1E">
              <w:rPr>
                <w:rFonts w:cs="Arial"/>
                <w:szCs w:val="24"/>
              </w:rPr>
              <w:t>March 1</w:t>
            </w:r>
            <w:r>
              <w:rPr>
                <w:rFonts w:cs="Arial"/>
                <w:szCs w:val="24"/>
              </w:rPr>
              <w:t>, 202</w:t>
            </w:r>
            <w:r w:rsidR="00AA5B76">
              <w:rPr>
                <w:rFonts w:cs="Arial"/>
                <w:szCs w:val="24"/>
              </w:rPr>
              <w:t>5</w:t>
            </w:r>
            <w:r>
              <w:rPr>
                <w:rFonts w:cs="Arial"/>
                <w:szCs w:val="24"/>
              </w:rPr>
              <w:t xml:space="preserve"> and Mid-year updates</w:t>
            </w:r>
          </w:p>
        </w:tc>
      </w:tr>
      <w:tr w:rsidR="00765D14" w:rsidRPr="00E00B7E" w14:paraId="75ECDB45" w14:textId="77777777" w:rsidTr="00D125EE">
        <w:tc>
          <w:tcPr>
            <w:tcW w:w="1708" w:type="dxa"/>
          </w:tcPr>
          <w:p w14:paraId="2F0E6491" w14:textId="3D6B0CA4" w:rsidR="00765D14" w:rsidRPr="004E3E65" w:rsidRDefault="00205B37" w:rsidP="00D125EE">
            <w:pPr>
              <w:autoSpaceDE/>
              <w:autoSpaceDN/>
              <w:adjustRightInd/>
              <w:rPr>
                <w:rFonts w:cs="Arial"/>
                <w:szCs w:val="24"/>
              </w:rPr>
            </w:pPr>
            <w:r>
              <w:rPr>
                <w:rFonts w:cs="Arial"/>
                <w:szCs w:val="24"/>
              </w:rPr>
              <w:t xml:space="preserve">Ambulatory Surgical Centers Payment </w:t>
            </w:r>
            <w:r w:rsidR="002175B0">
              <w:rPr>
                <w:rFonts w:cs="Arial"/>
                <w:szCs w:val="24"/>
              </w:rPr>
              <w:t>System Addenda</w:t>
            </w:r>
          </w:p>
        </w:tc>
        <w:tc>
          <w:tcPr>
            <w:tcW w:w="6922" w:type="dxa"/>
          </w:tcPr>
          <w:p w14:paraId="5634C898" w14:textId="77777777" w:rsidR="00765D14" w:rsidRDefault="00765D14" w:rsidP="00D125EE">
            <w:pPr>
              <w:autoSpaceDE/>
              <w:autoSpaceDN/>
              <w:adjustRightInd/>
              <w:rPr>
                <w:rFonts w:cs="Arial"/>
                <w:szCs w:val="24"/>
              </w:rPr>
            </w:pPr>
            <w:r>
              <w:rPr>
                <w:rFonts w:cs="Arial"/>
                <w:szCs w:val="24"/>
              </w:rPr>
              <w:t>[Unchanged language omitted]</w:t>
            </w:r>
          </w:p>
          <w:p w14:paraId="420058B8" w14:textId="77777777" w:rsidR="00765D14" w:rsidRDefault="00765D14" w:rsidP="00D125EE">
            <w:pPr>
              <w:autoSpaceDE/>
              <w:autoSpaceDN/>
              <w:adjustRightInd/>
              <w:rPr>
                <w:rFonts w:cs="Arial"/>
                <w:szCs w:val="24"/>
              </w:rPr>
            </w:pPr>
          </w:p>
          <w:p w14:paraId="693A3C9B" w14:textId="77777777" w:rsidR="00EA307D" w:rsidRPr="00751B05" w:rsidRDefault="00EA307D" w:rsidP="00EA307D">
            <w:pPr>
              <w:autoSpaceDE/>
              <w:autoSpaceDN/>
              <w:adjustRightInd/>
              <w:rPr>
                <w:rFonts w:cs="Arial"/>
                <w:szCs w:val="24"/>
                <w:u w:val="double"/>
              </w:rPr>
            </w:pPr>
            <w:r w:rsidRPr="00751B05">
              <w:rPr>
                <w:rFonts w:cs="Arial"/>
                <w:szCs w:val="24"/>
                <w:u w:val="double"/>
              </w:rPr>
              <w:t>For services occurring on or after October 1, 2025, Column A, of Addendum AA, entitled, “HCPCS Code” and Column A, of Addendum EE, entitled, “HCPCS Code” located in “October 2025 ASC Approved HCPCS Code and Payment Rates” (October 2025 ASC Addenda_2025.11.07.xlsx)</w:t>
            </w:r>
          </w:p>
          <w:p w14:paraId="32AB6FCD" w14:textId="77777777" w:rsidR="00765D14" w:rsidRPr="00E00B7E" w:rsidRDefault="00765D14" w:rsidP="002175B0">
            <w:pPr>
              <w:autoSpaceDE/>
              <w:autoSpaceDN/>
              <w:adjustRightInd/>
              <w:rPr>
                <w:rFonts w:cs="Arial"/>
                <w:szCs w:val="24"/>
              </w:rPr>
            </w:pPr>
          </w:p>
        </w:tc>
      </w:tr>
      <w:tr w:rsidR="00765D14" w:rsidRPr="00E00B7E" w14:paraId="4EEE2946" w14:textId="77777777" w:rsidTr="00D125EE">
        <w:tc>
          <w:tcPr>
            <w:tcW w:w="1708" w:type="dxa"/>
          </w:tcPr>
          <w:p w14:paraId="3FF53B56" w14:textId="13BF0C34" w:rsidR="00765D14" w:rsidRDefault="00AC7B85" w:rsidP="00EA307D">
            <w:pPr>
              <w:autoSpaceDE/>
              <w:autoSpaceDN/>
              <w:adjustRightInd/>
              <w:rPr>
                <w:rFonts w:cs="Arial"/>
                <w:szCs w:val="24"/>
              </w:rPr>
            </w:pPr>
            <w:r>
              <w:rPr>
                <w:rFonts w:cs="Arial"/>
                <w:szCs w:val="24"/>
              </w:rPr>
              <w:t>Surgical Procedure HCPCS</w:t>
            </w:r>
          </w:p>
        </w:tc>
        <w:tc>
          <w:tcPr>
            <w:tcW w:w="6922" w:type="dxa"/>
          </w:tcPr>
          <w:p w14:paraId="3DF23AFE" w14:textId="77777777" w:rsidR="00765D14" w:rsidRDefault="00765D14" w:rsidP="00D125EE">
            <w:pPr>
              <w:autoSpaceDE/>
              <w:autoSpaceDN/>
              <w:adjustRightInd/>
              <w:rPr>
                <w:rFonts w:cs="Arial"/>
                <w:szCs w:val="24"/>
              </w:rPr>
            </w:pPr>
            <w:r>
              <w:rPr>
                <w:rFonts w:cs="Arial"/>
                <w:szCs w:val="24"/>
              </w:rPr>
              <w:t>[Unchanged language omitted]</w:t>
            </w:r>
          </w:p>
          <w:p w14:paraId="10CDF991" w14:textId="77777777" w:rsidR="00765D14" w:rsidRDefault="00765D14" w:rsidP="00D125EE">
            <w:pPr>
              <w:autoSpaceDE/>
              <w:autoSpaceDN/>
              <w:adjustRightInd/>
              <w:rPr>
                <w:rFonts w:cs="Arial"/>
                <w:szCs w:val="24"/>
              </w:rPr>
            </w:pPr>
          </w:p>
          <w:p w14:paraId="65E0AB39" w14:textId="77777777" w:rsidR="00917301" w:rsidRPr="00682A6F" w:rsidRDefault="00917301" w:rsidP="00917301">
            <w:pPr>
              <w:autoSpaceDE/>
              <w:autoSpaceDN/>
              <w:adjustRightInd/>
              <w:rPr>
                <w:rFonts w:cs="Arial"/>
                <w:szCs w:val="24"/>
                <w:u w:val="double"/>
              </w:rPr>
            </w:pPr>
            <w:r w:rsidRPr="00E90E7F">
              <w:rPr>
                <w:rFonts w:cs="Arial"/>
                <w:szCs w:val="24"/>
                <w:u w:val="double"/>
              </w:rPr>
              <w:t xml:space="preserve">For services rendered on or after October 1, 2025, HCPCS codes listed in column A, of CMS’ Ambulatory Surgical Center </w:t>
            </w:r>
            <w:r w:rsidRPr="00E90E7F">
              <w:rPr>
                <w:rFonts w:cs="Arial"/>
                <w:szCs w:val="24"/>
                <w:u w:val="double"/>
              </w:rPr>
              <w:lastRenderedPageBreak/>
              <w:t>(ASC) Payment System “Oct 2025 ASC AA,” Column A, of CMS’ ASC “Oct 2025 ASC EE,” and CPT codes 15772, 15774, 15853, 15854, 20560, 20561, 20701-20705, 21811-21813, 22634, 33370, 33904, 35500, 35685, 35686, 36415, 36456, 38228, 49623, 57465, 61715, 63052, 63053, and 64629, but excluding HCPCS codes listed on CMS’ 2025 HOPPS Addendum E as an inpatient only procedure.</w:t>
            </w:r>
          </w:p>
          <w:p w14:paraId="7715935A" w14:textId="77777777" w:rsidR="00917301" w:rsidRDefault="00917301" w:rsidP="00917301">
            <w:pPr>
              <w:autoSpaceDE/>
              <w:autoSpaceDN/>
              <w:adjustRightInd/>
              <w:rPr>
                <w:rFonts w:cs="Arial"/>
                <w:szCs w:val="24"/>
              </w:rPr>
            </w:pPr>
          </w:p>
          <w:p w14:paraId="11C2E83F" w14:textId="77777777" w:rsidR="00917301" w:rsidRPr="00DD54FA" w:rsidRDefault="00917301" w:rsidP="00917301">
            <w:pPr>
              <w:autoSpaceDE/>
              <w:autoSpaceDN/>
              <w:adjustRightInd/>
              <w:rPr>
                <w:u w:val="double"/>
              </w:rPr>
            </w:pPr>
            <w:r w:rsidRPr="00DD54FA">
              <w:rPr>
                <w:rFonts w:cs="Arial"/>
                <w:szCs w:val="24"/>
                <w:u w:val="double"/>
              </w:rPr>
              <w:t xml:space="preserve">ASC Addenda AA and EE may be found in: October 2025 ASC Approved HCPCS Code and Payment Rates (October 2025 ASC Addenda_2025.11.07.xlsx) on the CMS website at: </w:t>
            </w:r>
            <w:hyperlink r:id="rId12" w:history="1">
              <w:r w:rsidRPr="00DD54FA">
                <w:rPr>
                  <w:rStyle w:val="Hyperlink"/>
                  <w:rFonts w:cs="Arial"/>
                  <w:szCs w:val="24"/>
                  <w:u w:val="double"/>
                </w:rPr>
                <w:t>https://www.cms.gov/medicare/payment/prospective-payment-systems/ambulatory-surgical-center-asc/asc-payment-rates-addenda</w:t>
              </w:r>
            </w:hyperlink>
          </w:p>
          <w:p w14:paraId="7D5478CC" w14:textId="77777777" w:rsidR="00917301" w:rsidRPr="00DD54FA" w:rsidRDefault="00917301" w:rsidP="00917301">
            <w:pPr>
              <w:autoSpaceDE/>
              <w:autoSpaceDN/>
              <w:adjustRightInd/>
              <w:rPr>
                <w:rFonts w:cs="Arial"/>
                <w:szCs w:val="24"/>
                <w:u w:val="double"/>
              </w:rPr>
            </w:pPr>
          </w:p>
          <w:p w14:paraId="2CAB27FE" w14:textId="77777777" w:rsidR="00917301" w:rsidRPr="00DD54FA" w:rsidRDefault="00917301" w:rsidP="00917301">
            <w:pPr>
              <w:autoSpaceDE/>
              <w:autoSpaceDN/>
              <w:adjustRightInd/>
              <w:rPr>
                <w:rFonts w:cs="Arial"/>
                <w:szCs w:val="24"/>
                <w:u w:val="double"/>
              </w:rPr>
            </w:pPr>
            <w:r w:rsidRPr="00DD54FA">
              <w:rPr>
                <w:rFonts w:cs="Arial"/>
                <w:szCs w:val="24"/>
                <w:u w:val="double"/>
              </w:rPr>
              <w:t xml:space="preserve">2025 HOPPS Addendum E (2025 NFRM Addendum E.10102024.xlsx) is found at: </w:t>
            </w:r>
            <w:hyperlink r:id="rId13" w:history="1">
              <w:r w:rsidRPr="00DD54FA">
                <w:rPr>
                  <w:rStyle w:val="Hyperlink"/>
                  <w:rFonts w:cs="Arial"/>
                  <w:szCs w:val="24"/>
                  <w:u w:val="double"/>
                </w:rPr>
                <w:t>https://www.cms.gov/medicare/payment/prospective-payment-systems/hospital-outpatient/regulations-notices/cms-1809-fc</w:t>
              </w:r>
            </w:hyperlink>
          </w:p>
          <w:p w14:paraId="134AA1A4" w14:textId="77777777" w:rsidR="00AC7B85" w:rsidRDefault="00AC7B85" w:rsidP="00D125EE">
            <w:pPr>
              <w:autoSpaceDE/>
              <w:autoSpaceDN/>
              <w:adjustRightInd/>
              <w:rPr>
                <w:rFonts w:cs="Arial"/>
                <w:szCs w:val="24"/>
              </w:rPr>
            </w:pPr>
          </w:p>
          <w:p w14:paraId="1FF9D85D" w14:textId="77777777" w:rsidR="00765D14" w:rsidRDefault="00765D14" w:rsidP="00AC7B85">
            <w:pPr>
              <w:autoSpaceDE/>
              <w:autoSpaceDN/>
              <w:adjustRightInd/>
              <w:rPr>
                <w:rFonts w:cs="Arial"/>
                <w:szCs w:val="24"/>
              </w:rPr>
            </w:pPr>
          </w:p>
        </w:tc>
      </w:tr>
    </w:tbl>
    <w:p w14:paraId="31DA65C6" w14:textId="3FD55DC5" w:rsidR="00D0484D" w:rsidRDefault="00D0484D" w:rsidP="00360BCF">
      <w:pPr>
        <w:spacing w:before="240" w:after="240"/>
        <w:ind w:left="-720" w:right="-720"/>
        <w:rPr>
          <w:rFonts w:cs="Arial"/>
          <w:szCs w:val="24"/>
        </w:rPr>
      </w:pPr>
      <w:r>
        <w:rPr>
          <w:rFonts w:cs="Arial"/>
          <w:szCs w:val="24"/>
        </w:rPr>
        <w:lastRenderedPageBreak/>
        <w:t xml:space="preserve">This Order and the updated regulations shall be published on the website of the Division of Workers’ Compensation on the </w:t>
      </w:r>
      <w:hyperlink r:id="rId14" w:anchor="6" w:history="1">
        <w:r w:rsidRPr="008452FB">
          <w:rPr>
            <w:rStyle w:val="Hyperlink"/>
            <w:rFonts w:cs="Arial"/>
            <w:szCs w:val="24"/>
          </w:rPr>
          <w:t>Hospital Outpatient Departments and Ambulatory Surgical Centers Fee schedule</w:t>
        </w:r>
      </w:hyperlink>
      <w:r w:rsidRPr="008452FB">
        <w:rPr>
          <w:rFonts w:cs="Arial"/>
          <w:szCs w:val="24"/>
        </w:rPr>
        <w:t xml:space="preserve"> </w:t>
      </w:r>
      <w:r w:rsidRPr="00D93860">
        <w:rPr>
          <w:rFonts w:cs="Arial"/>
          <w:szCs w:val="24"/>
        </w:rPr>
        <w:t>webpage.</w:t>
      </w:r>
    </w:p>
    <w:p w14:paraId="454412E8" w14:textId="77777777" w:rsidR="001B6676" w:rsidRDefault="001B6676" w:rsidP="00360BCF">
      <w:pPr>
        <w:spacing w:before="240" w:after="240"/>
        <w:ind w:left="-720" w:right="-720"/>
        <w:rPr>
          <w:rFonts w:cs="Arial"/>
          <w:szCs w:val="24"/>
        </w:rPr>
      </w:pPr>
    </w:p>
    <w:p w14:paraId="699A45B0" w14:textId="3288895F" w:rsidR="005355E1" w:rsidRPr="00DF7E1C" w:rsidRDefault="00FF7568" w:rsidP="00327C2F">
      <w:pPr>
        <w:spacing w:before="360" w:after="240" w:line="480" w:lineRule="auto"/>
        <w:ind w:left="2880" w:right="-720" w:firstLine="720"/>
        <w:outlineLvl w:val="0"/>
        <w:rPr>
          <w:rFonts w:cs="Arial"/>
          <w:b/>
          <w:szCs w:val="24"/>
        </w:rPr>
      </w:pPr>
      <w:r w:rsidRPr="00DF7E1C">
        <w:rPr>
          <w:rFonts w:cs="Arial"/>
          <w:b/>
          <w:szCs w:val="24"/>
        </w:rPr>
        <w:t>IT IS SO ORDERED.</w:t>
      </w:r>
    </w:p>
    <w:p w14:paraId="6A1CCE42" w14:textId="09E7D1B0" w:rsidR="00FF7568" w:rsidRPr="006158D5" w:rsidRDefault="00FF7568" w:rsidP="00327C2F">
      <w:pPr>
        <w:tabs>
          <w:tab w:val="left" w:pos="3600"/>
        </w:tabs>
        <w:ind w:left="-720" w:right="-720"/>
        <w:outlineLvl w:val="0"/>
        <w:rPr>
          <w:rFonts w:cs="Arial"/>
          <w:szCs w:val="24"/>
        </w:rPr>
      </w:pPr>
      <w:r w:rsidRPr="00DF7E1C">
        <w:rPr>
          <w:rFonts w:cs="Arial"/>
          <w:szCs w:val="24"/>
        </w:rPr>
        <w:t xml:space="preserve">Dated:  </w:t>
      </w:r>
      <w:r w:rsidR="00917301">
        <w:rPr>
          <w:rFonts w:cs="Arial"/>
          <w:szCs w:val="24"/>
        </w:rPr>
        <w:t>November 14</w:t>
      </w:r>
      <w:r w:rsidR="00F83EEF">
        <w:rPr>
          <w:rFonts w:cs="Arial"/>
          <w:szCs w:val="24"/>
        </w:rPr>
        <w:t>, 202</w:t>
      </w:r>
      <w:r w:rsidR="00A156AE">
        <w:rPr>
          <w:rFonts w:cs="Arial"/>
          <w:szCs w:val="24"/>
        </w:rPr>
        <w:t>5</w:t>
      </w:r>
      <w:r>
        <w:rPr>
          <w:rFonts w:cs="Arial"/>
          <w:szCs w:val="24"/>
        </w:rPr>
        <w:tab/>
      </w:r>
      <w:r w:rsidRPr="006158D5">
        <w:rPr>
          <w:rFonts w:cs="Arial"/>
          <w:szCs w:val="24"/>
          <w:u w:val="single"/>
        </w:rPr>
        <w:t>/</w:t>
      </w:r>
      <w:r w:rsidRPr="00327C2F">
        <w:rPr>
          <w:rFonts w:cs="Arial"/>
          <w:szCs w:val="24"/>
          <w:u w:val="single"/>
        </w:rPr>
        <w:t>S/ GEORGE P. PARISOTTO_______</w:t>
      </w:r>
    </w:p>
    <w:p w14:paraId="6E219743" w14:textId="77777777" w:rsidR="00FF7568" w:rsidRPr="00D045E6" w:rsidRDefault="00FF7568" w:rsidP="00FF7568">
      <w:pPr>
        <w:ind w:left="2880" w:right="-720" w:firstLine="720"/>
        <w:rPr>
          <w:rFonts w:cs="Arial"/>
          <w:szCs w:val="24"/>
        </w:rPr>
      </w:pPr>
      <w:r w:rsidRPr="00D045E6">
        <w:rPr>
          <w:rFonts w:cs="Arial"/>
          <w:szCs w:val="24"/>
        </w:rPr>
        <w:t>GEORGE P. PARISOTTO</w:t>
      </w:r>
    </w:p>
    <w:p w14:paraId="19B4C4A7" w14:textId="77777777" w:rsidR="00FF7568" w:rsidRPr="00DF7E1C" w:rsidRDefault="00FF7568" w:rsidP="00FF7568">
      <w:pPr>
        <w:ind w:left="2880" w:right="-720" w:firstLine="720"/>
        <w:outlineLvl w:val="0"/>
        <w:rPr>
          <w:rFonts w:cs="Arial"/>
          <w:szCs w:val="24"/>
        </w:rPr>
      </w:pPr>
      <w:r w:rsidRPr="00DF7E1C">
        <w:rPr>
          <w:rFonts w:cs="Arial"/>
          <w:szCs w:val="24"/>
        </w:rPr>
        <w:t xml:space="preserve">Administrative Director of the </w:t>
      </w:r>
    </w:p>
    <w:p w14:paraId="46E8EFF1" w14:textId="77777777" w:rsidR="009530E7" w:rsidRPr="00DF7E1C" w:rsidRDefault="00FF7568" w:rsidP="00D236E1">
      <w:pPr>
        <w:ind w:left="2880" w:right="-720" w:firstLine="720"/>
        <w:outlineLvl w:val="0"/>
        <w:rPr>
          <w:rFonts w:cs="Arial"/>
          <w:szCs w:val="24"/>
        </w:rPr>
      </w:pPr>
      <w:r w:rsidRPr="00DF7E1C">
        <w:rPr>
          <w:rFonts w:cs="Arial"/>
          <w:szCs w:val="24"/>
        </w:rPr>
        <w:t>Division of Workers’ Compensation</w:t>
      </w:r>
    </w:p>
    <w:sectPr w:rsidR="009530E7" w:rsidRPr="00DF7E1C" w:rsidSect="00DA083B">
      <w:headerReference w:type="even" r:id="rId15"/>
      <w:headerReference w:type="default" r:id="rId16"/>
      <w:footerReference w:type="even" r:id="rId17"/>
      <w:footerReference w:type="default" r:id="rId18"/>
      <w:headerReference w:type="first" r:id="rId19"/>
      <w:footerReference w:type="first" r:id="rId20"/>
      <w:pgSz w:w="12240" w:h="15840"/>
      <w:pgMar w:top="1170" w:right="1800" w:bottom="72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8AECD" w14:textId="77777777" w:rsidR="0087636B" w:rsidRDefault="0087636B" w:rsidP="004D2DA6">
      <w:r>
        <w:separator/>
      </w:r>
    </w:p>
  </w:endnote>
  <w:endnote w:type="continuationSeparator" w:id="0">
    <w:p w14:paraId="7288B815" w14:textId="77777777" w:rsidR="0087636B" w:rsidRDefault="0087636B" w:rsidP="004D2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A42FA" w14:textId="77777777" w:rsidR="00C459F8" w:rsidRDefault="00C459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6825B" w14:textId="77777777" w:rsidR="00C459F8" w:rsidRDefault="00C459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5A67" w14:textId="77777777" w:rsidR="00C459F8" w:rsidRDefault="00C45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25AE5" w14:textId="77777777" w:rsidR="0087636B" w:rsidRDefault="0087636B" w:rsidP="004D2DA6">
      <w:r>
        <w:separator/>
      </w:r>
    </w:p>
  </w:footnote>
  <w:footnote w:type="continuationSeparator" w:id="0">
    <w:p w14:paraId="346D2212" w14:textId="77777777" w:rsidR="0087636B" w:rsidRDefault="0087636B" w:rsidP="004D2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1A729" w14:textId="77777777" w:rsidR="008B7A38" w:rsidRDefault="008B7A38" w:rsidP="00D236E1">
    <w:pPr>
      <w:pStyle w:val="Header"/>
      <w:ind w:left="-720"/>
    </w:pPr>
    <w:r>
      <w:t>Order of the Administrative Director</w:t>
    </w:r>
  </w:p>
  <w:p w14:paraId="23C69415" w14:textId="77777777" w:rsidR="008B7A38" w:rsidRDefault="008B7A38" w:rsidP="00D236E1">
    <w:pPr>
      <w:pStyle w:val="Header"/>
      <w:ind w:left="-720"/>
    </w:pPr>
    <w:r>
      <w:t>Hospital Outpatient Departments/Ambulatory Surgical Centers Fee Schedule</w:t>
    </w:r>
  </w:p>
  <w:p w14:paraId="142BA859" w14:textId="642862EC" w:rsidR="00D75F9D" w:rsidRDefault="004A77F0" w:rsidP="00360BCF">
    <w:pPr>
      <w:pStyle w:val="Header"/>
      <w:spacing w:after="360"/>
      <w:ind w:left="-720"/>
    </w:pPr>
    <w:r>
      <w:t xml:space="preserve">Page </w:t>
    </w:r>
    <w:r w:rsidR="00C22484">
      <w:fldChar w:fldCharType="begin"/>
    </w:r>
    <w:r w:rsidR="00C22484">
      <w:instrText xml:space="preserve"> PAGE   \* MERGEFORMAT </w:instrText>
    </w:r>
    <w:r w:rsidR="00C22484">
      <w:fldChar w:fldCharType="separate"/>
    </w:r>
    <w:r w:rsidR="00F16A60">
      <w:rPr>
        <w:noProof/>
      </w:rPr>
      <w:t>2</w:t>
    </w:r>
    <w:r w:rsidR="00C22484">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C638A" w14:textId="77777777" w:rsidR="00D75F9D" w:rsidRDefault="00D75F9D">
    <w:pPr>
      <w:pStyle w:val="Header"/>
    </w:pPr>
    <w:r>
      <w:t>Order of the Administrative Director</w:t>
    </w:r>
  </w:p>
  <w:p w14:paraId="3F43A017" w14:textId="77777777" w:rsidR="00D75F9D" w:rsidRDefault="00D75F9D">
    <w:pPr>
      <w:pStyle w:val="Header"/>
    </w:pPr>
    <w:r>
      <w:t>Hospital Outpatient Departments/Ambulatory Surgical Centers Fee Schedule</w:t>
    </w:r>
  </w:p>
  <w:p w14:paraId="20616F0B" w14:textId="77777777" w:rsidR="00D75F9D" w:rsidRDefault="008B7A38" w:rsidP="00D236E1">
    <w:pPr>
      <w:pStyle w:val="Header"/>
      <w:spacing w:after="240"/>
    </w:pPr>
    <w:r>
      <w:t>Page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27DFD" w14:textId="77777777" w:rsidR="00C459F8" w:rsidRPr="00C459F8" w:rsidRDefault="00C459F8">
    <w:pPr>
      <w:pStyle w:val="Header"/>
    </w:pPr>
  </w:p>
  <w:p w14:paraId="14CADEA8" w14:textId="77777777" w:rsidR="00C459F8" w:rsidRPr="00C459F8" w:rsidRDefault="00C459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83C7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40F47EB"/>
    <w:multiLevelType w:val="hybridMultilevel"/>
    <w:tmpl w:val="A70AA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7E4E07"/>
    <w:multiLevelType w:val="hybridMultilevel"/>
    <w:tmpl w:val="6F80199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FD3E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41A0138"/>
    <w:multiLevelType w:val="hybridMultilevel"/>
    <w:tmpl w:val="2C680BEE"/>
    <w:lvl w:ilvl="0" w:tplc="04090003">
      <w:start w:val="1"/>
      <w:numFmt w:val="bullet"/>
      <w:lvlText w:val="o"/>
      <w:lvlJc w:val="left"/>
      <w:pPr>
        <w:ind w:left="2884" w:hanging="360"/>
      </w:pPr>
      <w:rPr>
        <w:rFonts w:ascii="Courier New" w:hAnsi="Courier New" w:cs="Courier New" w:hint="default"/>
      </w:rPr>
    </w:lvl>
    <w:lvl w:ilvl="1" w:tplc="04090003" w:tentative="1">
      <w:start w:val="1"/>
      <w:numFmt w:val="bullet"/>
      <w:lvlText w:val="o"/>
      <w:lvlJc w:val="left"/>
      <w:pPr>
        <w:ind w:left="3604" w:hanging="360"/>
      </w:pPr>
      <w:rPr>
        <w:rFonts w:ascii="Courier New" w:hAnsi="Courier New" w:cs="Courier New" w:hint="default"/>
      </w:rPr>
    </w:lvl>
    <w:lvl w:ilvl="2" w:tplc="04090005" w:tentative="1">
      <w:start w:val="1"/>
      <w:numFmt w:val="bullet"/>
      <w:lvlText w:val=""/>
      <w:lvlJc w:val="left"/>
      <w:pPr>
        <w:ind w:left="4324" w:hanging="360"/>
      </w:pPr>
      <w:rPr>
        <w:rFonts w:ascii="Wingdings" w:hAnsi="Wingdings" w:hint="default"/>
      </w:rPr>
    </w:lvl>
    <w:lvl w:ilvl="3" w:tplc="04090001" w:tentative="1">
      <w:start w:val="1"/>
      <w:numFmt w:val="bullet"/>
      <w:lvlText w:val=""/>
      <w:lvlJc w:val="left"/>
      <w:pPr>
        <w:ind w:left="5044" w:hanging="360"/>
      </w:pPr>
      <w:rPr>
        <w:rFonts w:ascii="Symbol" w:hAnsi="Symbol" w:hint="default"/>
      </w:rPr>
    </w:lvl>
    <w:lvl w:ilvl="4" w:tplc="04090003" w:tentative="1">
      <w:start w:val="1"/>
      <w:numFmt w:val="bullet"/>
      <w:lvlText w:val="o"/>
      <w:lvlJc w:val="left"/>
      <w:pPr>
        <w:ind w:left="5764" w:hanging="360"/>
      </w:pPr>
      <w:rPr>
        <w:rFonts w:ascii="Courier New" w:hAnsi="Courier New" w:cs="Courier New" w:hint="default"/>
      </w:rPr>
    </w:lvl>
    <w:lvl w:ilvl="5" w:tplc="04090005" w:tentative="1">
      <w:start w:val="1"/>
      <w:numFmt w:val="bullet"/>
      <w:lvlText w:val=""/>
      <w:lvlJc w:val="left"/>
      <w:pPr>
        <w:ind w:left="6484" w:hanging="360"/>
      </w:pPr>
      <w:rPr>
        <w:rFonts w:ascii="Wingdings" w:hAnsi="Wingdings" w:hint="default"/>
      </w:rPr>
    </w:lvl>
    <w:lvl w:ilvl="6" w:tplc="04090001" w:tentative="1">
      <w:start w:val="1"/>
      <w:numFmt w:val="bullet"/>
      <w:lvlText w:val=""/>
      <w:lvlJc w:val="left"/>
      <w:pPr>
        <w:ind w:left="7204" w:hanging="360"/>
      </w:pPr>
      <w:rPr>
        <w:rFonts w:ascii="Symbol" w:hAnsi="Symbol" w:hint="default"/>
      </w:rPr>
    </w:lvl>
    <w:lvl w:ilvl="7" w:tplc="04090003" w:tentative="1">
      <w:start w:val="1"/>
      <w:numFmt w:val="bullet"/>
      <w:lvlText w:val="o"/>
      <w:lvlJc w:val="left"/>
      <w:pPr>
        <w:ind w:left="7924" w:hanging="360"/>
      </w:pPr>
      <w:rPr>
        <w:rFonts w:ascii="Courier New" w:hAnsi="Courier New" w:cs="Courier New" w:hint="default"/>
      </w:rPr>
    </w:lvl>
    <w:lvl w:ilvl="8" w:tplc="04090005" w:tentative="1">
      <w:start w:val="1"/>
      <w:numFmt w:val="bullet"/>
      <w:lvlText w:val=""/>
      <w:lvlJc w:val="left"/>
      <w:pPr>
        <w:ind w:left="8644" w:hanging="360"/>
      </w:pPr>
      <w:rPr>
        <w:rFonts w:ascii="Wingdings" w:hAnsi="Wingdings" w:hint="default"/>
      </w:rPr>
    </w:lvl>
  </w:abstractNum>
  <w:abstractNum w:abstractNumId="5" w15:restartNumberingAfterBreak="0">
    <w:nsid w:val="35C505C0"/>
    <w:multiLevelType w:val="hybridMultilevel"/>
    <w:tmpl w:val="A784E2D8"/>
    <w:lvl w:ilvl="0" w:tplc="04090001">
      <w:start w:val="1"/>
      <w:numFmt w:val="bullet"/>
      <w:lvlText w:val=""/>
      <w:lvlJc w:val="left"/>
      <w:pPr>
        <w:ind w:left="937" w:hanging="360"/>
      </w:pPr>
      <w:rPr>
        <w:rFonts w:ascii="Symbol" w:hAnsi="Symbol" w:hint="default"/>
      </w:rPr>
    </w:lvl>
    <w:lvl w:ilvl="1" w:tplc="04090003" w:tentative="1">
      <w:start w:val="1"/>
      <w:numFmt w:val="bullet"/>
      <w:lvlText w:val="o"/>
      <w:lvlJc w:val="left"/>
      <w:pPr>
        <w:ind w:left="1657" w:hanging="360"/>
      </w:pPr>
      <w:rPr>
        <w:rFonts w:ascii="Courier New" w:hAnsi="Courier New" w:cs="Courier New" w:hint="default"/>
      </w:rPr>
    </w:lvl>
    <w:lvl w:ilvl="2" w:tplc="04090005" w:tentative="1">
      <w:start w:val="1"/>
      <w:numFmt w:val="bullet"/>
      <w:lvlText w:val=""/>
      <w:lvlJc w:val="left"/>
      <w:pPr>
        <w:ind w:left="2377" w:hanging="360"/>
      </w:pPr>
      <w:rPr>
        <w:rFonts w:ascii="Wingdings" w:hAnsi="Wingdings" w:hint="default"/>
      </w:rPr>
    </w:lvl>
    <w:lvl w:ilvl="3" w:tplc="04090001" w:tentative="1">
      <w:start w:val="1"/>
      <w:numFmt w:val="bullet"/>
      <w:lvlText w:val=""/>
      <w:lvlJc w:val="left"/>
      <w:pPr>
        <w:ind w:left="3097" w:hanging="360"/>
      </w:pPr>
      <w:rPr>
        <w:rFonts w:ascii="Symbol" w:hAnsi="Symbol" w:hint="default"/>
      </w:rPr>
    </w:lvl>
    <w:lvl w:ilvl="4" w:tplc="04090003" w:tentative="1">
      <w:start w:val="1"/>
      <w:numFmt w:val="bullet"/>
      <w:lvlText w:val="o"/>
      <w:lvlJc w:val="left"/>
      <w:pPr>
        <w:ind w:left="3817" w:hanging="360"/>
      </w:pPr>
      <w:rPr>
        <w:rFonts w:ascii="Courier New" w:hAnsi="Courier New" w:cs="Courier New" w:hint="default"/>
      </w:rPr>
    </w:lvl>
    <w:lvl w:ilvl="5" w:tplc="04090005" w:tentative="1">
      <w:start w:val="1"/>
      <w:numFmt w:val="bullet"/>
      <w:lvlText w:val=""/>
      <w:lvlJc w:val="left"/>
      <w:pPr>
        <w:ind w:left="4537" w:hanging="360"/>
      </w:pPr>
      <w:rPr>
        <w:rFonts w:ascii="Wingdings" w:hAnsi="Wingdings" w:hint="default"/>
      </w:rPr>
    </w:lvl>
    <w:lvl w:ilvl="6" w:tplc="04090001" w:tentative="1">
      <w:start w:val="1"/>
      <w:numFmt w:val="bullet"/>
      <w:lvlText w:val=""/>
      <w:lvlJc w:val="left"/>
      <w:pPr>
        <w:ind w:left="5257" w:hanging="360"/>
      </w:pPr>
      <w:rPr>
        <w:rFonts w:ascii="Symbol" w:hAnsi="Symbol" w:hint="default"/>
      </w:rPr>
    </w:lvl>
    <w:lvl w:ilvl="7" w:tplc="04090003" w:tentative="1">
      <w:start w:val="1"/>
      <w:numFmt w:val="bullet"/>
      <w:lvlText w:val="o"/>
      <w:lvlJc w:val="left"/>
      <w:pPr>
        <w:ind w:left="5977" w:hanging="360"/>
      </w:pPr>
      <w:rPr>
        <w:rFonts w:ascii="Courier New" w:hAnsi="Courier New" w:cs="Courier New" w:hint="default"/>
      </w:rPr>
    </w:lvl>
    <w:lvl w:ilvl="8" w:tplc="04090005" w:tentative="1">
      <w:start w:val="1"/>
      <w:numFmt w:val="bullet"/>
      <w:lvlText w:val=""/>
      <w:lvlJc w:val="left"/>
      <w:pPr>
        <w:ind w:left="6697" w:hanging="360"/>
      </w:pPr>
      <w:rPr>
        <w:rFonts w:ascii="Wingdings" w:hAnsi="Wingdings" w:hint="default"/>
      </w:rPr>
    </w:lvl>
  </w:abstractNum>
  <w:abstractNum w:abstractNumId="6" w15:restartNumberingAfterBreak="0">
    <w:nsid w:val="39522B64"/>
    <w:multiLevelType w:val="hybridMultilevel"/>
    <w:tmpl w:val="9E12A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084F67"/>
    <w:multiLevelType w:val="hybridMultilevel"/>
    <w:tmpl w:val="1116CAF6"/>
    <w:lvl w:ilvl="0" w:tplc="CD745500">
      <w:start w:val="1"/>
      <w:numFmt w:val="bullet"/>
      <w:lvlText w:val=""/>
      <w:lvlJc w:val="left"/>
      <w:pPr>
        <w:ind w:left="630" w:hanging="360"/>
      </w:pPr>
      <w:rPr>
        <w:rFonts w:ascii="Symbol" w:hAnsi="Symbol"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3FCA6AB5"/>
    <w:multiLevelType w:val="hybridMultilevel"/>
    <w:tmpl w:val="7EB6B274"/>
    <w:lvl w:ilvl="0" w:tplc="9C7E01E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2143BCB"/>
    <w:multiLevelType w:val="hybridMultilevel"/>
    <w:tmpl w:val="58565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683EA0"/>
    <w:multiLevelType w:val="hybridMultilevel"/>
    <w:tmpl w:val="8F8EB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AA60CD7"/>
    <w:multiLevelType w:val="multilevel"/>
    <w:tmpl w:val="74C2B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983557"/>
    <w:multiLevelType w:val="multilevel"/>
    <w:tmpl w:val="1D36E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661B1A"/>
    <w:multiLevelType w:val="multilevel"/>
    <w:tmpl w:val="D2EE7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121B93"/>
    <w:multiLevelType w:val="hybridMultilevel"/>
    <w:tmpl w:val="145C67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51A4254"/>
    <w:multiLevelType w:val="hybridMultilevel"/>
    <w:tmpl w:val="7DCC7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99092537">
    <w:abstractNumId w:val="8"/>
  </w:num>
  <w:num w:numId="2" w16cid:durableId="549264955">
    <w:abstractNumId w:val="13"/>
  </w:num>
  <w:num w:numId="3" w16cid:durableId="2097628570">
    <w:abstractNumId w:val="2"/>
  </w:num>
  <w:num w:numId="4" w16cid:durableId="1402287175">
    <w:abstractNumId w:val="11"/>
  </w:num>
  <w:num w:numId="5" w16cid:durableId="1034041767">
    <w:abstractNumId w:val="7"/>
  </w:num>
  <w:num w:numId="6" w16cid:durableId="449015298">
    <w:abstractNumId w:val="12"/>
  </w:num>
  <w:num w:numId="7" w16cid:durableId="214662584">
    <w:abstractNumId w:val="10"/>
  </w:num>
  <w:num w:numId="8" w16cid:durableId="628128537">
    <w:abstractNumId w:val="4"/>
  </w:num>
  <w:num w:numId="9" w16cid:durableId="1897663333">
    <w:abstractNumId w:val="3"/>
  </w:num>
  <w:num w:numId="10" w16cid:durableId="997076860">
    <w:abstractNumId w:val="0"/>
  </w:num>
  <w:num w:numId="11" w16cid:durableId="304355939">
    <w:abstractNumId w:val="5"/>
  </w:num>
  <w:num w:numId="12" w16cid:durableId="1824078792">
    <w:abstractNumId w:val="15"/>
  </w:num>
  <w:num w:numId="13" w16cid:durableId="934047479">
    <w:abstractNumId w:val="1"/>
  </w:num>
  <w:num w:numId="14" w16cid:durableId="301497324">
    <w:abstractNumId w:val="9"/>
  </w:num>
  <w:num w:numId="15" w16cid:durableId="765350953">
    <w:abstractNumId w:val="6"/>
  </w:num>
  <w:num w:numId="16" w16cid:durableId="10149175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BB8"/>
    <w:rsid w:val="00000A06"/>
    <w:rsid w:val="000016D5"/>
    <w:rsid w:val="00002777"/>
    <w:rsid w:val="00004390"/>
    <w:rsid w:val="000054FC"/>
    <w:rsid w:val="0000717B"/>
    <w:rsid w:val="000102E4"/>
    <w:rsid w:val="000140BB"/>
    <w:rsid w:val="00014100"/>
    <w:rsid w:val="000215AD"/>
    <w:rsid w:val="0002444E"/>
    <w:rsid w:val="000303D3"/>
    <w:rsid w:val="0003352E"/>
    <w:rsid w:val="00033F11"/>
    <w:rsid w:val="00034F0C"/>
    <w:rsid w:val="00035577"/>
    <w:rsid w:val="00037A84"/>
    <w:rsid w:val="00037AE5"/>
    <w:rsid w:val="00037F67"/>
    <w:rsid w:val="00040C3D"/>
    <w:rsid w:val="00041AF3"/>
    <w:rsid w:val="00042314"/>
    <w:rsid w:val="000440B1"/>
    <w:rsid w:val="00045AEB"/>
    <w:rsid w:val="00045CA1"/>
    <w:rsid w:val="00046DAD"/>
    <w:rsid w:val="00047737"/>
    <w:rsid w:val="00054BDA"/>
    <w:rsid w:val="00063D2E"/>
    <w:rsid w:val="00064619"/>
    <w:rsid w:val="0007145F"/>
    <w:rsid w:val="00071FED"/>
    <w:rsid w:val="00072888"/>
    <w:rsid w:val="0007327A"/>
    <w:rsid w:val="00074251"/>
    <w:rsid w:val="000801B1"/>
    <w:rsid w:val="00085F32"/>
    <w:rsid w:val="00086E91"/>
    <w:rsid w:val="00086EA4"/>
    <w:rsid w:val="000913BD"/>
    <w:rsid w:val="00094FCB"/>
    <w:rsid w:val="000A03FE"/>
    <w:rsid w:val="000A1BD2"/>
    <w:rsid w:val="000A4A01"/>
    <w:rsid w:val="000A6E97"/>
    <w:rsid w:val="000B0300"/>
    <w:rsid w:val="000B1BB6"/>
    <w:rsid w:val="000B70FA"/>
    <w:rsid w:val="000B7FE5"/>
    <w:rsid w:val="000C342E"/>
    <w:rsid w:val="000D1C53"/>
    <w:rsid w:val="000D24BC"/>
    <w:rsid w:val="000E2C2F"/>
    <w:rsid w:val="000F5AA8"/>
    <w:rsid w:val="000F6047"/>
    <w:rsid w:val="000F60B7"/>
    <w:rsid w:val="000F7CAF"/>
    <w:rsid w:val="000F7D4D"/>
    <w:rsid w:val="00102EBE"/>
    <w:rsid w:val="00105D96"/>
    <w:rsid w:val="00107288"/>
    <w:rsid w:val="00107808"/>
    <w:rsid w:val="00110F3D"/>
    <w:rsid w:val="001131B0"/>
    <w:rsid w:val="0012721B"/>
    <w:rsid w:val="00134142"/>
    <w:rsid w:val="00136F8A"/>
    <w:rsid w:val="00140877"/>
    <w:rsid w:val="00141D84"/>
    <w:rsid w:val="00142B6E"/>
    <w:rsid w:val="00145CB6"/>
    <w:rsid w:val="00146E67"/>
    <w:rsid w:val="00150899"/>
    <w:rsid w:val="0015242A"/>
    <w:rsid w:val="00153B66"/>
    <w:rsid w:val="00153FB1"/>
    <w:rsid w:val="001577FB"/>
    <w:rsid w:val="0016720C"/>
    <w:rsid w:val="00171B99"/>
    <w:rsid w:val="001725CA"/>
    <w:rsid w:val="001834BA"/>
    <w:rsid w:val="001848DA"/>
    <w:rsid w:val="001A538C"/>
    <w:rsid w:val="001B084F"/>
    <w:rsid w:val="001B0EA7"/>
    <w:rsid w:val="001B2EBC"/>
    <w:rsid w:val="001B4800"/>
    <w:rsid w:val="001B6676"/>
    <w:rsid w:val="001C3AA0"/>
    <w:rsid w:val="001C3EC9"/>
    <w:rsid w:val="001C3FDC"/>
    <w:rsid w:val="001C483A"/>
    <w:rsid w:val="001D5D02"/>
    <w:rsid w:val="001D7AC9"/>
    <w:rsid w:val="001E1E92"/>
    <w:rsid w:val="001E2D29"/>
    <w:rsid w:val="001E648E"/>
    <w:rsid w:val="001F0B05"/>
    <w:rsid w:val="00200DE9"/>
    <w:rsid w:val="00205B37"/>
    <w:rsid w:val="0021135A"/>
    <w:rsid w:val="00214A04"/>
    <w:rsid w:val="002171A5"/>
    <w:rsid w:val="0021743E"/>
    <w:rsid w:val="002175B0"/>
    <w:rsid w:val="00220271"/>
    <w:rsid w:val="00220F96"/>
    <w:rsid w:val="00223C3A"/>
    <w:rsid w:val="002244E1"/>
    <w:rsid w:val="00227496"/>
    <w:rsid w:val="00231573"/>
    <w:rsid w:val="002320BF"/>
    <w:rsid w:val="00233486"/>
    <w:rsid w:val="0024058A"/>
    <w:rsid w:val="0024292A"/>
    <w:rsid w:val="002457A8"/>
    <w:rsid w:val="00246AB0"/>
    <w:rsid w:val="00250932"/>
    <w:rsid w:val="0025473D"/>
    <w:rsid w:val="00256FF8"/>
    <w:rsid w:val="00261A0A"/>
    <w:rsid w:val="002635AF"/>
    <w:rsid w:val="00266F20"/>
    <w:rsid w:val="002701A7"/>
    <w:rsid w:val="00275ECF"/>
    <w:rsid w:val="00276B3E"/>
    <w:rsid w:val="002829FC"/>
    <w:rsid w:val="00283052"/>
    <w:rsid w:val="00284E30"/>
    <w:rsid w:val="0029059A"/>
    <w:rsid w:val="002918CA"/>
    <w:rsid w:val="002919A8"/>
    <w:rsid w:val="00292E0C"/>
    <w:rsid w:val="00294770"/>
    <w:rsid w:val="0029485C"/>
    <w:rsid w:val="002A01DB"/>
    <w:rsid w:val="002A1271"/>
    <w:rsid w:val="002A4AD4"/>
    <w:rsid w:val="002A5522"/>
    <w:rsid w:val="002A594D"/>
    <w:rsid w:val="002B505D"/>
    <w:rsid w:val="002C08DB"/>
    <w:rsid w:val="002C6ADD"/>
    <w:rsid w:val="002C6D8D"/>
    <w:rsid w:val="002C7E81"/>
    <w:rsid w:val="002D5F8E"/>
    <w:rsid w:val="002E51F6"/>
    <w:rsid w:val="002E6163"/>
    <w:rsid w:val="002E793F"/>
    <w:rsid w:val="002F0BA4"/>
    <w:rsid w:val="002F2891"/>
    <w:rsid w:val="002F4DA0"/>
    <w:rsid w:val="002F557A"/>
    <w:rsid w:val="002F579C"/>
    <w:rsid w:val="00302279"/>
    <w:rsid w:val="0030240F"/>
    <w:rsid w:val="003109FB"/>
    <w:rsid w:val="0031236E"/>
    <w:rsid w:val="003148CA"/>
    <w:rsid w:val="0032554F"/>
    <w:rsid w:val="00327C2F"/>
    <w:rsid w:val="0033119A"/>
    <w:rsid w:val="0033542A"/>
    <w:rsid w:val="00335EB0"/>
    <w:rsid w:val="00336068"/>
    <w:rsid w:val="00340B1F"/>
    <w:rsid w:val="00341CE3"/>
    <w:rsid w:val="00341DB6"/>
    <w:rsid w:val="003440B9"/>
    <w:rsid w:val="00345EF6"/>
    <w:rsid w:val="00346737"/>
    <w:rsid w:val="003471AF"/>
    <w:rsid w:val="00353A4D"/>
    <w:rsid w:val="00360B3F"/>
    <w:rsid w:val="00360BCF"/>
    <w:rsid w:val="003635C1"/>
    <w:rsid w:val="0036539F"/>
    <w:rsid w:val="00370226"/>
    <w:rsid w:val="00371FEF"/>
    <w:rsid w:val="003736C4"/>
    <w:rsid w:val="00376728"/>
    <w:rsid w:val="0038385F"/>
    <w:rsid w:val="00386ACE"/>
    <w:rsid w:val="00390A2E"/>
    <w:rsid w:val="0039396C"/>
    <w:rsid w:val="00396101"/>
    <w:rsid w:val="00396578"/>
    <w:rsid w:val="00396BA6"/>
    <w:rsid w:val="003A088C"/>
    <w:rsid w:val="003A1AC1"/>
    <w:rsid w:val="003A466A"/>
    <w:rsid w:val="003A5731"/>
    <w:rsid w:val="003B5F46"/>
    <w:rsid w:val="003B6551"/>
    <w:rsid w:val="003B6A90"/>
    <w:rsid w:val="003C169B"/>
    <w:rsid w:val="003C296D"/>
    <w:rsid w:val="003C3D64"/>
    <w:rsid w:val="003C6006"/>
    <w:rsid w:val="003D0067"/>
    <w:rsid w:val="003D1E6E"/>
    <w:rsid w:val="003D393A"/>
    <w:rsid w:val="003D64DA"/>
    <w:rsid w:val="003E0FA8"/>
    <w:rsid w:val="003E4B0E"/>
    <w:rsid w:val="003F4B52"/>
    <w:rsid w:val="003F60BA"/>
    <w:rsid w:val="00400E61"/>
    <w:rsid w:val="004017BF"/>
    <w:rsid w:val="00405416"/>
    <w:rsid w:val="004105AB"/>
    <w:rsid w:val="00415D37"/>
    <w:rsid w:val="004167A4"/>
    <w:rsid w:val="00420627"/>
    <w:rsid w:val="00421510"/>
    <w:rsid w:val="004261BC"/>
    <w:rsid w:val="004301CE"/>
    <w:rsid w:val="0043025C"/>
    <w:rsid w:val="00431AC2"/>
    <w:rsid w:val="00431BF2"/>
    <w:rsid w:val="00434E36"/>
    <w:rsid w:val="00437C48"/>
    <w:rsid w:val="0044088C"/>
    <w:rsid w:val="004455CF"/>
    <w:rsid w:val="004470DC"/>
    <w:rsid w:val="004477E4"/>
    <w:rsid w:val="00455FBF"/>
    <w:rsid w:val="00456FF1"/>
    <w:rsid w:val="004607DA"/>
    <w:rsid w:val="004632A2"/>
    <w:rsid w:val="004640E3"/>
    <w:rsid w:val="0046479E"/>
    <w:rsid w:val="00477D36"/>
    <w:rsid w:val="0048207D"/>
    <w:rsid w:val="00485D4E"/>
    <w:rsid w:val="00487CA5"/>
    <w:rsid w:val="004905AD"/>
    <w:rsid w:val="00492C82"/>
    <w:rsid w:val="004A1D2D"/>
    <w:rsid w:val="004A3E47"/>
    <w:rsid w:val="004A77F0"/>
    <w:rsid w:val="004B2847"/>
    <w:rsid w:val="004B4504"/>
    <w:rsid w:val="004C427F"/>
    <w:rsid w:val="004D1EF2"/>
    <w:rsid w:val="004D2A80"/>
    <w:rsid w:val="004D2DA6"/>
    <w:rsid w:val="004D50C4"/>
    <w:rsid w:val="004D68AC"/>
    <w:rsid w:val="004E16EB"/>
    <w:rsid w:val="004E1FA2"/>
    <w:rsid w:val="004E22A8"/>
    <w:rsid w:val="004E44AC"/>
    <w:rsid w:val="004E5BB8"/>
    <w:rsid w:val="004E61B9"/>
    <w:rsid w:val="004E74D4"/>
    <w:rsid w:val="004F11C3"/>
    <w:rsid w:val="004F5720"/>
    <w:rsid w:val="004F6461"/>
    <w:rsid w:val="004F7047"/>
    <w:rsid w:val="00502309"/>
    <w:rsid w:val="00502784"/>
    <w:rsid w:val="00516460"/>
    <w:rsid w:val="005229E4"/>
    <w:rsid w:val="00530229"/>
    <w:rsid w:val="00532406"/>
    <w:rsid w:val="005355E1"/>
    <w:rsid w:val="00540C1B"/>
    <w:rsid w:val="00543A67"/>
    <w:rsid w:val="005545FA"/>
    <w:rsid w:val="00561FA1"/>
    <w:rsid w:val="005623D3"/>
    <w:rsid w:val="0056245D"/>
    <w:rsid w:val="005638AE"/>
    <w:rsid w:val="0056417F"/>
    <w:rsid w:val="00565806"/>
    <w:rsid w:val="00566E04"/>
    <w:rsid w:val="00570B89"/>
    <w:rsid w:val="005749DE"/>
    <w:rsid w:val="00576CFA"/>
    <w:rsid w:val="00581AF4"/>
    <w:rsid w:val="00582455"/>
    <w:rsid w:val="00583743"/>
    <w:rsid w:val="0058575A"/>
    <w:rsid w:val="0059065E"/>
    <w:rsid w:val="00591110"/>
    <w:rsid w:val="0059533C"/>
    <w:rsid w:val="005A5DA7"/>
    <w:rsid w:val="005B14D1"/>
    <w:rsid w:val="005B4A13"/>
    <w:rsid w:val="005C0A5E"/>
    <w:rsid w:val="005C2C00"/>
    <w:rsid w:val="005C5629"/>
    <w:rsid w:val="005C76F0"/>
    <w:rsid w:val="005D0633"/>
    <w:rsid w:val="005D0ED1"/>
    <w:rsid w:val="005E01D8"/>
    <w:rsid w:val="005E371F"/>
    <w:rsid w:val="005E7CDE"/>
    <w:rsid w:val="005F39C4"/>
    <w:rsid w:val="005F5935"/>
    <w:rsid w:val="00603AC5"/>
    <w:rsid w:val="00605CC3"/>
    <w:rsid w:val="006105F4"/>
    <w:rsid w:val="00612A11"/>
    <w:rsid w:val="00612CF1"/>
    <w:rsid w:val="0061440C"/>
    <w:rsid w:val="006169FC"/>
    <w:rsid w:val="00616CD1"/>
    <w:rsid w:val="0062115B"/>
    <w:rsid w:val="006259AC"/>
    <w:rsid w:val="00630E81"/>
    <w:rsid w:val="0063103E"/>
    <w:rsid w:val="006340AF"/>
    <w:rsid w:val="00634A23"/>
    <w:rsid w:val="00636025"/>
    <w:rsid w:val="00637F3D"/>
    <w:rsid w:val="00643389"/>
    <w:rsid w:val="00654487"/>
    <w:rsid w:val="00654981"/>
    <w:rsid w:val="0065619B"/>
    <w:rsid w:val="00656896"/>
    <w:rsid w:val="00656E62"/>
    <w:rsid w:val="00663D5D"/>
    <w:rsid w:val="00664326"/>
    <w:rsid w:val="00664C11"/>
    <w:rsid w:val="00674467"/>
    <w:rsid w:val="00681372"/>
    <w:rsid w:val="006819A5"/>
    <w:rsid w:val="00682010"/>
    <w:rsid w:val="0068787D"/>
    <w:rsid w:val="006916ED"/>
    <w:rsid w:val="00692C35"/>
    <w:rsid w:val="006941A2"/>
    <w:rsid w:val="00696204"/>
    <w:rsid w:val="006A19C2"/>
    <w:rsid w:val="006A4A6B"/>
    <w:rsid w:val="006C1A04"/>
    <w:rsid w:val="006C549A"/>
    <w:rsid w:val="006C73ED"/>
    <w:rsid w:val="006E0600"/>
    <w:rsid w:val="006E293A"/>
    <w:rsid w:val="006E6BE1"/>
    <w:rsid w:val="006F3D23"/>
    <w:rsid w:val="006F5442"/>
    <w:rsid w:val="006F5626"/>
    <w:rsid w:val="007023F9"/>
    <w:rsid w:val="00703112"/>
    <w:rsid w:val="00706D8F"/>
    <w:rsid w:val="0071030E"/>
    <w:rsid w:val="00731345"/>
    <w:rsid w:val="0073294B"/>
    <w:rsid w:val="00745117"/>
    <w:rsid w:val="00747BD4"/>
    <w:rsid w:val="007507E8"/>
    <w:rsid w:val="00753D35"/>
    <w:rsid w:val="00754339"/>
    <w:rsid w:val="00757EE4"/>
    <w:rsid w:val="00763694"/>
    <w:rsid w:val="00765752"/>
    <w:rsid w:val="00765D14"/>
    <w:rsid w:val="00770E3C"/>
    <w:rsid w:val="00773BDD"/>
    <w:rsid w:val="007742FF"/>
    <w:rsid w:val="007813A6"/>
    <w:rsid w:val="007869BA"/>
    <w:rsid w:val="00787BE2"/>
    <w:rsid w:val="00791248"/>
    <w:rsid w:val="00791996"/>
    <w:rsid w:val="0079236E"/>
    <w:rsid w:val="007934C9"/>
    <w:rsid w:val="007A0E16"/>
    <w:rsid w:val="007A6C3C"/>
    <w:rsid w:val="007A7084"/>
    <w:rsid w:val="007B58BF"/>
    <w:rsid w:val="007C3093"/>
    <w:rsid w:val="007C4E07"/>
    <w:rsid w:val="007D0D54"/>
    <w:rsid w:val="007D22BE"/>
    <w:rsid w:val="007D2FF1"/>
    <w:rsid w:val="007E3184"/>
    <w:rsid w:val="007E458D"/>
    <w:rsid w:val="007F0E9E"/>
    <w:rsid w:val="007F208B"/>
    <w:rsid w:val="007F23C6"/>
    <w:rsid w:val="007F6B9F"/>
    <w:rsid w:val="00802701"/>
    <w:rsid w:val="00802DC7"/>
    <w:rsid w:val="0080357E"/>
    <w:rsid w:val="00803AE8"/>
    <w:rsid w:val="00804057"/>
    <w:rsid w:val="00824D15"/>
    <w:rsid w:val="00827768"/>
    <w:rsid w:val="00831406"/>
    <w:rsid w:val="008314B5"/>
    <w:rsid w:val="008343F4"/>
    <w:rsid w:val="008424E2"/>
    <w:rsid w:val="008452FB"/>
    <w:rsid w:val="00850EFA"/>
    <w:rsid w:val="008574C5"/>
    <w:rsid w:val="00864D1D"/>
    <w:rsid w:val="008748A0"/>
    <w:rsid w:val="0087636B"/>
    <w:rsid w:val="0088257B"/>
    <w:rsid w:val="00887409"/>
    <w:rsid w:val="0088754A"/>
    <w:rsid w:val="008948D0"/>
    <w:rsid w:val="008A0060"/>
    <w:rsid w:val="008A0E05"/>
    <w:rsid w:val="008A24F0"/>
    <w:rsid w:val="008A4DBC"/>
    <w:rsid w:val="008A6673"/>
    <w:rsid w:val="008B1AC2"/>
    <w:rsid w:val="008B33B1"/>
    <w:rsid w:val="008B5EB9"/>
    <w:rsid w:val="008B7A38"/>
    <w:rsid w:val="008C062B"/>
    <w:rsid w:val="008C0F4D"/>
    <w:rsid w:val="008D07D1"/>
    <w:rsid w:val="008D33F8"/>
    <w:rsid w:val="008D4ECA"/>
    <w:rsid w:val="008D6E5E"/>
    <w:rsid w:val="008D7C1F"/>
    <w:rsid w:val="008E2F88"/>
    <w:rsid w:val="008E4A4B"/>
    <w:rsid w:val="008E7523"/>
    <w:rsid w:val="008F381D"/>
    <w:rsid w:val="008F715C"/>
    <w:rsid w:val="00900A19"/>
    <w:rsid w:val="00900ABF"/>
    <w:rsid w:val="00900AF2"/>
    <w:rsid w:val="009026DC"/>
    <w:rsid w:val="00903A0A"/>
    <w:rsid w:val="00904CBD"/>
    <w:rsid w:val="00910294"/>
    <w:rsid w:val="0091330E"/>
    <w:rsid w:val="00917301"/>
    <w:rsid w:val="00917400"/>
    <w:rsid w:val="00917FFD"/>
    <w:rsid w:val="009208E6"/>
    <w:rsid w:val="009225AB"/>
    <w:rsid w:val="00922B61"/>
    <w:rsid w:val="0092676D"/>
    <w:rsid w:val="00927FD7"/>
    <w:rsid w:val="0093212F"/>
    <w:rsid w:val="00933D6B"/>
    <w:rsid w:val="00940641"/>
    <w:rsid w:val="00940C36"/>
    <w:rsid w:val="00940D6B"/>
    <w:rsid w:val="0095065F"/>
    <w:rsid w:val="00950782"/>
    <w:rsid w:val="009530E7"/>
    <w:rsid w:val="009577C3"/>
    <w:rsid w:val="00962FF8"/>
    <w:rsid w:val="00964529"/>
    <w:rsid w:val="009675BC"/>
    <w:rsid w:val="009703B9"/>
    <w:rsid w:val="00970724"/>
    <w:rsid w:val="00971D24"/>
    <w:rsid w:val="00972A28"/>
    <w:rsid w:val="009806EA"/>
    <w:rsid w:val="009828DE"/>
    <w:rsid w:val="00986840"/>
    <w:rsid w:val="00991D54"/>
    <w:rsid w:val="00992083"/>
    <w:rsid w:val="00993DED"/>
    <w:rsid w:val="00995161"/>
    <w:rsid w:val="009A069D"/>
    <w:rsid w:val="009A0AD5"/>
    <w:rsid w:val="009A41D0"/>
    <w:rsid w:val="009B0343"/>
    <w:rsid w:val="009B1B99"/>
    <w:rsid w:val="009B42B6"/>
    <w:rsid w:val="009B79DE"/>
    <w:rsid w:val="009C37D1"/>
    <w:rsid w:val="009D69C6"/>
    <w:rsid w:val="009E0A95"/>
    <w:rsid w:val="009E359E"/>
    <w:rsid w:val="009E7048"/>
    <w:rsid w:val="009F23C9"/>
    <w:rsid w:val="009F5634"/>
    <w:rsid w:val="009F672A"/>
    <w:rsid w:val="009F7951"/>
    <w:rsid w:val="00A019D8"/>
    <w:rsid w:val="00A02C7B"/>
    <w:rsid w:val="00A04EED"/>
    <w:rsid w:val="00A05575"/>
    <w:rsid w:val="00A06E94"/>
    <w:rsid w:val="00A1126D"/>
    <w:rsid w:val="00A13C71"/>
    <w:rsid w:val="00A156AE"/>
    <w:rsid w:val="00A21EB2"/>
    <w:rsid w:val="00A24410"/>
    <w:rsid w:val="00A26047"/>
    <w:rsid w:val="00A27B31"/>
    <w:rsid w:val="00A31FAE"/>
    <w:rsid w:val="00A32BB0"/>
    <w:rsid w:val="00A35DB4"/>
    <w:rsid w:val="00A41A49"/>
    <w:rsid w:val="00A447C5"/>
    <w:rsid w:val="00A47EBB"/>
    <w:rsid w:val="00A546A8"/>
    <w:rsid w:val="00A633BA"/>
    <w:rsid w:val="00A70ACF"/>
    <w:rsid w:val="00A7170B"/>
    <w:rsid w:val="00A726A3"/>
    <w:rsid w:val="00A7339D"/>
    <w:rsid w:val="00A736D3"/>
    <w:rsid w:val="00A73835"/>
    <w:rsid w:val="00A773DF"/>
    <w:rsid w:val="00A77ACA"/>
    <w:rsid w:val="00A80E0C"/>
    <w:rsid w:val="00A83416"/>
    <w:rsid w:val="00A85F7E"/>
    <w:rsid w:val="00A86EC8"/>
    <w:rsid w:val="00A9172D"/>
    <w:rsid w:val="00A932F7"/>
    <w:rsid w:val="00A94FB2"/>
    <w:rsid w:val="00A955E8"/>
    <w:rsid w:val="00AA4D54"/>
    <w:rsid w:val="00AA5B76"/>
    <w:rsid w:val="00AA7CA9"/>
    <w:rsid w:val="00AB2190"/>
    <w:rsid w:val="00AB52A7"/>
    <w:rsid w:val="00AB5A52"/>
    <w:rsid w:val="00AC31E3"/>
    <w:rsid w:val="00AC418E"/>
    <w:rsid w:val="00AC6AA8"/>
    <w:rsid w:val="00AC7B85"/>
    <w:rsid w:val="00AD2D77"/>
    <w:rsid w:val="00AD51CD"/>
    <w:rsid w:val="00AD5C11"/>
    <w:rsid w:val="00AE121C"/>
    <w:rsid w:val="00AE4754"/>
    <w:rsid w:val="00AE4CEC"/>
    <w:rsid w:val="00AF1FA5"/>
    <w:rsid w:val="00AF2758"/>
    <w:rsid w:val="00AF686C"/>
    <w:rsid w:val="00B02F62"/>
    <w:rsid w:val="00B04287"/>
    <w:rsid w:val="00B04B6A"/>
    <w:rsid w:val="00B10805"/>
    <w:rsid w:val="00B12E0E"/>
    <w:rsid w:val="00B16857"/>
    <w:rsid w:val="00B205EE"/>
    <w:rsid w:val="00B22BD8"/>
    <w:rsid w:val="00B22F50"/>
    <w:rsid w:val="00B24105"/>
    <w:rsid w:val="00B24A69"/>
    <w:rsid w:val="00B26649"/>
    <w:rsid w:val="00B33302"/>
    <w:rsid w:val="00B4056A"/>
    <w:rsid w:val="00B419BC"/>
    <w:rsid w:val="00B447B8"/>
    <w:rsid w:val="00B52D48"/>
    <w:rsid w:val="00B56940"/>
    <w:rsid w:val="00B65390"/>
    <w:rsid w:val="00B7447D"/>
    <w:rsid w:val="00B8611B"/>
    <w:rsid w:val="00B86251"/>
    <w:rsid w:val="00B86969"/>
    <w:rsid w:val="00B90D9C"/>
    <w:rsid w:val="00B94AFF"/>
    <w:rsid w:val="00BA5802"/>
    <w:rsid w:val="00BB162A"/>
    <w:rsid w:val="00BB1860"/>
    <w:rsid w:val="00BB1AB3"/>
    <w:rsid w:val="00BC2046"/>
    <w:rsid w:val="00BC28EF"/>
    <w:rsid w:val="00BC3534"/>
    <w:rsid w:val="00BD452A"/>
    <w:rsid w:val="00BD5E86"/>
    <w:rsid w:val="00BE2105"/>
    <w:rsid w:val="00C00104"/>
    <w:rsid w:val="00C00C56"/>
    <w:rsid w:val="00C01219"/>
    <w:rsid w:val="00C0393F"/>
    <w:rsid w:val="00C03C26"/>
    <w:rsid w:val="00C113CC"/>
    <w:rsid w:val="00C16376"/>
    <w:rsid w:val="00C16994"/>
    <w:rsid w:val="00C22484"/>
    <w:rsid w:val="00C23748"/>
    <w:rsid w:val="00C27C1E"/>
    <w:rsid w:val="00C3416D"/>
    <w:rsid w:val="00C34479"/>
    <w:rsid w:val="00C34748"/>
    <w:rsid w:val="00C350DD"/>
    <w:rsid w:val="00C37FF8"/>
    <w:rsid w:val="00C4255C"/>
    <w:rsid w:val="00C459F8"/>
    <w:rsid w:val="00C461AD"/>
    <w:rsid w:val="00C519A5"/>
    <w:rsid w:val="00C55255"/>
    <w:rsid w:val="00C62812"/>
    <w:rsid w:val="00C62FE7"/>
    <w:rsid w:val="00C64051"/>
    <w:rsid w:val="00C704F5"/>
    <w:rsid w:val="00C723AD"/>
    <w:rsid w:val="00C751D0"/>
    <w:rsid w:val="00C81B10"/>
    <w:rsid w:val="00C8253D"/>
    <w:rsid w:val="00C8258C"/>
    <w:rsid w:val="00C83037"/>
    <w:rsid w:val="00C8374C"/>
    <w:rsid w:val="00C845A1"/>
    <w:rsid w:val="00C853E4"/>
    <w:rsid w:val="00CA103E"/>
    <w:rsid w:val="00CA57E9"/>
    <w:rsid w:val="00CB00D1"/>
    <w:rsid w:val="00CB0248"/>
    <w:rsid w:val="00CB1D27"/>
    <w:rsid w:val="00CC1D16"/>
    <w:rsid w:val="00CD2E69"/>
    <w:rsid w:val="00CD79A9"/>
    <w:rsid w:val="00CE2560"/>
    <w:rsid w:val="00CF15CA"/>
    <w:rsid w:val="00CF4191"/>
    <w:rsid w:val="00D005C2"/>
    <w:rsid w:val="00D045E6"/>
    <w:rsid w:val="00D0484D"/>
    <w:rsid w:val="00D06345"/>
    <w:rsid w:val="00D06687"/>
    <w:rsid w:val="00D152F5"/>
    <w:rsid w:val="00D236E1"/>
    <w:rsid w:val="00D23E15"/>
    <w:rsid w:val="00D2778B"/>
    <w:rsid w:val="00D3496E"/>
    <w:rsid w:val="00D43984"/>
    <w:rsid w:val="00D46308"/>
    <w:rsid w:val="00D51467"/>
    <w:rsid w:val="00D62A4E"/>
    <w:rsid w:val="00D717F0"/>
    <w:rsid w:val="00D71D7A"/>
    <w:rsid w:val="00D75F9D"/>
    <w:rsid w:val="00D826E1"/>
    <w:rsid w:val="00D832AE"/>
    <w:rsid w:val="00D90371"/>
    <w:rsid w:val="00D90972"/>
    <w:rsid w:val="00D91276"/>
    <w:rsid w:val="00D93860"/>
    <w:rsid w:val="00DA083B"/>
    <w:rsid w:val="00DA3AF5"/>
    <w:rsid w:val="00DA6001"/>
    <w:rsid w:val="00DA6547"/>
    <w:rsid w:val="00DB4AC2"/>
    <w:rsid w:val="00DC220B"/>
    <w:rsid w:val="00DC2AB1"/>
    <w:rsid w:val="00DC5585"/>
    <w:rsid w:val="00DC70F9"/>
    <w:rsid w:val="00DC7C4A"/>
    <w:rsid w:val="00DE0018"/>
    <w:rsid w:val="00DE5790"/>
    <w:rsid w:val="00DE70E4"/>
    <w:rsid w:val="00DF27CF"/>
    <w:rsid w:val="00DF5F58"/>
    <w:rsid w:val="00DF72AC"/>
    <w:rsid w:val="00DF7E1C"/>
    <w:rsid w:val="00E0208F"/>
    <w:rsid w:val="00E02C2A"/>
    <w:rsid w:val="00E0377A"/>
    <w:rsid w:val="00E07E11"/>
    <w:rsid w:val="00E10D00"/>
    <w:rsid w:val="00E23B15"/>
    <w:rsid w:val="00E27B1B"/>
    <w:rsid w:val="00E32742"/>
    <w:rsid w:val="00E33BD9"/>
    <w:rsid w:val="00E35B77"/>
    <w:rsid w:val="00E402FC"/>
    <w:rsid w:val="00E41120"/>
    <w:rsid w:val="00E4167B"/>
    <w:rsid w:val="00E4744A"/>
    <w:rsid w:val="00E47FCE"/>
    <w:rsid w:val="00E51B40"/>
    <w:rsid w:val="00E55416"/>
    <w:rsid w:val="00E579FE"/>
    <w:rsid w:val="00E6143B"/>
    <w:rsid w:val="00E63C38"/>
    <w:rsid w:val="00E64A9A"/>
    <w:rsid w:val="00E65011"/>
    <w:rsid w:val="00E75103"/>
    <w:rsid w:val="00E82B6C"/>
    <w:rsid w:val="00E84464"/>
    <w:rsid w:val="00E85934"/>
    <w:rsid w:val="00E90E7F"/>
    <w:rsid w:val="00E915E9"/>
    <w:rsid w:val="00E94BD8"/>
    <w:rsid w:val="00E95A7B"/>
    <w:rsid w:val="00EA0484"/>
    <w:rsid w:val="00EA307D"/>
    <w:rsid w:val="00EA375A"/>
    <w:rsid w:val="00EA48C0"/>
    <w:rsid w:val="00EA794D"/>
    <w:rsid w:val="00EB3F00"/>
    <w:rsid w:val="00EB4936"/>
    <w:rsid w:val="00EC41A2"/>
    <w:rsid w:val="00EC487B"/>
    <w:rsid w:val="00EC57AF"/>
    <w:rsid w:val="00EC631A"/>
    <w:rsid w:val="00EC7EC8"/>
    <w:rsid w:val="00ED1DA7"/>
    <w:rsid w:val="00ED562A"/>
    <w:rsid w:val="00ED571E"/>
    <w:rsid w:val="00EE40C5"/>
    <w:rsid w:val="00EE537B"/>
    <w:rsid w:val="00EE7AFB"/>
    <w:rsid w:val="00EF0122"/>
    <w:rsid w:val="00EF1C40"/>
    <w:rsid w:val="00F03E6F"/>
    <w:rsid w:val="00F04520"/>
    <w:rsid w:val="00F12564"/>
    <w:rsid w:val="00F145F5"/>
    <w:rsid w:val="00F152F6"/>
    <w:rsid w:val="00F160A5"/>
    <w:rsid w:val="00F16A60"/>
    <w:rsid w:val="00F17528"/>
    <w:rsid w:val="00F20BCE"/>
    <w:rsid w:val="00F23EF7"/>
    <w:rsid w:val="00F27562"/>
    <w:rsid w:val="00F31CA0"/>
    <w:rsid w:val="00F419DA"/>
    <w:rsid w:val="00F42B96"/>
    <w:rsid w:val="00F43F29"/>
    <w:rsid w:val="00F514DB"/>
    <w:rsid w:val="00F52230"/>
    <w:rsid w:val="00F539B9"/>
    <w:rsid w:val="00F543D0"/>
    <w:rsid w:val="00F55CA0"/>
    <w:rsid w:val="00F56865"/>
    <w:rsid w:val="00F64880"/>
    <w:rsid w:val="00F675BD"/>
    <w:rsid w:val="00F70DFA"/>
    <w:rsid w:val="00F7271C"/>
    <w:rsid w:val="00F745B6"/>
    <w:rsid w:val="00F81791"/>
    <w:rsid w:val="00F83EEF"/>
    <w:rsid w:val="00F8564C"/>
    <w:rsid w:val="00F86EF2"/>
    <w:rsid w:val="00F905EB"/>
    <w:rsid w:val="00F91B05"/>
    <w:rsid w:val="00F93821"/>
    <w:rsid w:val="00F9542D"/>
    <w:rsid w:val="00FA295E"/>
    <w:rsid w:val="00FA2BD7"/>
    <w:rsid w:val="00FA30AB"/>
    <w:rsid w:val="00FA51AB"/>
    <w:rsid w:val="00FB02B1"/>
    <w:rsid w:val="00FB4D39"/>
    <w:rsid w:val="00FD005B"/>
    <w:rsid w:val="00FD0FCC"/>
    <w:rsid w:val="00FD118A"/>
    <w:rsid w:val="00FD5C90"/>
    <w:rsid w:val="00FD6298"/>
    <w:rsid w:val="00FD6C6F"/>
    <w:rsid w:val="00FD7788"/>
    <w:rsid w:val="00FE0D28"/>
    <w:rsid w:val="00FE4FA5"/>
    <w:rsid w:val="00FE5168"/>
    <w:rsid w:val="00FF0937"/>
    <w:rsid w:val="00FF2FA2"/>
    <w:rsid w:val="00FF5DAE"/>
    <w:rsid w:val="00FF7568"/>
    <w:rsid w:val="00FF7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85B98B"/>
  <w15:chartTrackingRefBased/>
  <w15:docId w15:val="{2AB85933-B9AF-40C9-97E5-948ECB9C4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4748"/>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rsid w:val="0091330E"/>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1330E"/>
    <w:rPr>
      <w:rFonts w:ascii="Times New Roman" w:hAnsi="Times New Roman"/>
      <w:i/>
      <w:sz w:val="20"/>
    </w:rPr>
  </w:style>
  <w:style w:type="paragraph" w:styleId="BodyText2">
    <w:name w:val="Body Text 2"/>
    <w:basedOn w:val="Normal"/>
    <w:rsid w:val="0091330E"/>
    <w:rPr>
      <w:rFonts w:ascii="Times New Roman" w:hAnsi="Times New Roman"/>
      <w:sz w:val="22"/>
    </w:rPr>
  </w:style>
  <w:style w:type="character" w:styleId="Hyperlink">
    <w:name w:val="Hyperlink"/>
    <w:uiPriority w:val="99"/>
    <w:rsid w:val="0091330E"/>
    <w:rPr>
      <w:color w:val="0000FF"/>
      <w:u w:val="single"/>
    </w:rPr>
  </w:style>
  <w:style w:type="character" w:styleId="FollowedHyperlink">
    <w:name w:val="FollowedHyperlink"/>
    <w:rsid w:val="0091330E"/>
    <w:rPr>
      <w:color w:val="800080"/>
      <w:u w:val="single"/>
    </w:rPr>
  </w:style>
  <w:style w:type="paragraph" w:styleId="Title">
    <w:name w:val="Title"/>
    <w:basedOn w:val="Normal"/>
    <w:link w:val="TitleChar"/>
    <w:qFormat/>
    <w:rsid w:val="0091330E"/>
    <w:pPr>
      <w:overflowPunct/>
      <w:autoSpaceDE/>
      <w:autoSpaceDN/>
      <w:adjustRightInd/>
      <w:jc w:val="center"/>
      <w:textAlignment w:val="auto"/>
    </w:pPr>
    <w:rPr>
      <w:rFonts w:ascii="Times New Roman" w:hAnsi="Times New Roman"/>
      <w:b/>
      <w:bCs/>
      <w:szCs w:val="24"/>
    </w:rPr>
  </w:style>
  <w:style w:type="paragraph" w:styleId="BalloonText">
    <w:name w:val="Balloon Text"/>
    <w:basedOn w:val="Normal"/>
    <w:semiHidden/>
    <w:rsid w:val="004E5BB8"/>
    <w:rPr>
      <w:rFonts w:ascii="Tahoma" w:hAnsi="Tahoma" w:cs="Tahoma"/>
      <w:sz w:val="16"/>
      <w:szCs w:val="16"/>
    </w:rPr>
  </w:style>
  <w:style w:type="paragraph" w:styleId="Header">
    <w:name w:val="header"/>
    <w:basedOn w:val="Normal"/>
    <w:link w:val="HeaderChar"/>
    <w:uiPriority w:val="99"/>
    <w:rsid w:val="004D2DA6"/>
    <w:pPr>
      <w:tabs>
        <w:tab w:val="center" w:pos="4680"/>
        <w:tab w:val="right" w:pos="9360"/>
      </w:tabs>
    </w:pPr>
  </w:style>
  <w:style w:type="character" w:customStyle="1" w:styleId="HeaderChar">
    <w:name w:val="Header Char"/>
    <w:link w:val="Header"/>
    <w:uiPriority w:val="99"/>
    <w:rsid w:val="004D2DA6"/>
    <w:rPr>
      <w:rFonts w:ascii="Arial" w:hAnsi="Arial"/>
      <w:sz w:val="24"/>
    </w:rPr>
  </w:style>
  <w:style w:type="paragraph" w:styleId="Footer">
    <w:name w:val="footer"/>
    <w:basedOn w:val="Normal"/>
    <w:link w:val="FooterChar"/>
    <w:rsid w:val="004D2DA6"/>
    <w:pPr>
      <w:tabs>
        <w:tab w:val="center" w:pos="4680"/>
        <w:tab w:val="right" w:pos="9360"/>
      </w:tabs>
    </w:pPr>
  </w:style>
  <w:style w:type="character" w:customStyle="1" w:styleId="FooterChar">
    <w:name w:val="Footer Char"/>
    <w:link w:val="Footer"/>
    <w:rsid w:val="004D2DA6"/>
    <w:rPr>
      <w:rFonts w:ascii="Arial" w:hAnsi="Arial"/>
      <w:sz w:val="24"/>
    </w:rPr>
  </w:style>
  <w:style w:type="character" w:styleId="CommentReference">
    <w:name w:val="annotation reference"/>
    <w:rsid w:val="00DC5585"/>
    <w:rPr>
      <w:sz w:val="16"/>
      <w:szCs w:val="16"/>
    </w:rPr>
  </w:style>
  <w:style w:type="paragraph" w:styleId="CommentText">
    <w:name w:val="annotation text"/>
    <w:basedOn w:val="Normal"/>
    <w:link w:val="CommentTextChar"/>
    <w:rsid w:val="00DC5585"/>
    <w:rPr>
      <w:sz w:val="20"/>
    </w:rPr>
  </w:style>
  <w:style w:type="character" w:customStyle="1" w:styleId="CommentTextChar">
    <w:name w:val="Comment Text Char"/>
    <w:link w:val="CommentText"/>
    <w:rsid w:val="00DC5585"/>
    <w:rPr>
      <w:rFonts w:ascii="Arial" w:hAnsi="Arial"/>
    </w:rPr>
  </w:style>
  <w:style w:type="paragraph" w:styleId="CommentSubject">
    <w:name w:val="annotation subject"/>
    <w:basedOn w:val="CommentText"/>
    <w:next w:val="CommentText"/>
    <w:link w:val="CommentSubjectChar"/>
    <w:rsid w:val="00DC5585"/>
    <w:rPr>
      <w:b/>
      <w:bCs/>
    </w:rPr>
  </w:style>
  <w:style w:type="character" w:customStyle="1" w:styleId="CommentSubjectChar">
    <w:name w:val="Comment Subject Char"/>
    <w:link w:val="CommentSubject"/>
    <w:rsid w:val="00DC5585"/>
    <w:rPr>
      <w:rFonts w:ascii="Arial" w:hAnsi="Arial"/>
      <w:b/>
      <w:bCs/>
    </w:rPr>
  </w:style>
  <w:style w:type="character" w:customStyle="1" w:styleId="TitleChar">
    <w:name w:val="Title Char"/>
    <w:link w:val="Title"/>
    <w:rsid w:val="009530E7"/>
    <w:rPr>
      <w:b/>
      <w:bCs/>
      <w:sz w:val="24"/>
      <w:szCs w:val="24"/>
    </w:rPr>
  </w:style>
  <w:style w:type="paragraph" w:styleId="ListParagraph">
    <w:name w:val="List Paragraph"/>
    <w:basedOn w:val="Normal"/>
    <w:uiPriority w:val="34"/>
    <w:qFormat/>
    <w:rsid w:val="009530E7"/>
    <w:pPr>
      <w:ind w:left="720"/>
      <w:contextualSpacing/>
    </w:pPr>
  </w:style>
  <w:style w:type="table" w:styleId="TableGrid">
    <w:name w:val="Table Grid"/>
    <w:basedOn w:val="TableNormal"/>
    <w:uiPriority w:val="59"/>
    <w:rsid w:val="002C6D8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E0D28"/>
    <w:rPr>
      <w:rFonts w:ascii="Arial" w:hAnsi="Arial"/>
      <w:sz w:val="24"/>
    </w:rPr>
  </w:style>
  <w:style w:type="character" w:styleId="UnresolvedMention">
    <w:name w:val="Unresolved Mention"/>
    <w:basedOn w:val="DefaultParagraphFont"/>
    <w:uiPriority w:val="99"/>
    <w:semiHidden/>
    <w:unhideWhenUsed/>
    <w:rsid w:val="00282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355076">
      <w:bodyDiv w:val="1"/>
      <w:marLeft w:val="0"/>
      <w:marRight w:val="0"/>
      <w:marTop w:val="0"/>
      <w:marBottom w:val="0"/>
      <w:divBdr>
        <w:top w:val="none" w:sz="0" w:space="0" w:color="auto"/>
        <w:left w:val="none" w:sz="0" w:space="0" w:color="auto"/>
        <w:bottom w:val="none" w:sz="0" w:space="0" w:color="auto"/>
        <w:right w:val="none" w:sz="0" w:space="0" w:color="auto"/>
      </w:divBdr>
    </w:div>
    <w:div w:id="858272318">
      <w:bodyDiv w:val="1"/>
      <w:marLeft w:val="0"/>
      <w:marRight w:val="0"/>
      <w:marTop w:val="0"/>
      <w:marBottom w:val="0"/>
      <w:divBdr>
        <w:top w:val="none" w:sz="0" w:space="0" w:color="auto"/>
        <w:left w:val="none" w:sz="0" w:space="0" w:color="auto"/>
        <w:bottom w:val="none" w:sz="0" w:space="0" w:color="auto"/>
        <w:right w:val="none" w:sz="0" w:space="0" w:color="auto"/>
      </w:divBdr>
    </w:div>
    <w:div w:id="1153134144">
      <w:bodyDiv w:val="1"/>
      <w:marLeft w:val="0"/>
      <w:marRight w:val="0"/>
      <w:marTop w:val="0"/>
      <w:marBottom w:val="0"/>
      <w:divBdr>
        <w:top w:val="none" w:sz="0" w:space="0" w:color="auto"/>
        <w:left w:val="none" w:sz="0" w:space="0" w:color="auto"/>
        <w:bottom w:val="none" w:sz="0" w:space="0" w:color="auto"/>
        <w:right w:val="none" w:sz="0" w:space="0" w:color="auto"/>
      </w:divBdr>
    </w:div>
    <w:div w:id="127798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gov/medicare/payment/prospective-payment-systems/hospital-outpatient/regulations-notices/cms-1809-fc"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ms.gov/medicare/payment/prospective-payment-systems/ambulatory-surgical-center-asc/asc-payment-rates-addend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ir.ca.gov/dwc/OMFS9904.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8" ma:contentTypeDescription="Create a new document." ma:contentTypeScope="" ma:versionID="044ea16dcfd2ec98c72e3dd9bb11edac">
  <xsd:schema xmlns:xsd="http://www.w3.org/2001/XMLSchema" xmlns:xs="http://www.w3.org/2001/XMLSchema" xmlns:p="http://schemas.microsoft.com/office/2006/metadata/properties" xmlns:ns3="0d47a867-ae85-4f49-9693-a9c2c55e8dca" targetNamespace="http://schemas.microsoft.com/office/2006/metadata/properties" ma:root="true" ma:fieldsID="a590c94e51c3328425d426d30d3f7a07" ns3:_="">
    <xsd:import namespace="0d47a867-ae85-4f49-9693-a9c2c55e8d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5E3851-36FD-469A-962A-ACE1437CB7B2}">
  <ds:schemaRefs>
    <ds:schemaRef ds:uri="http://schemas.openxmlformats.org/officeDocument/2006/bibliography"/>
  </ds:schemaRefs>
</ds:datastoreItem>
</file>

<file path=customXml/itemProps2.xml><?xml version="1.0" encoding="utf-8"?>
<ds:datastoreItem xmlns:ds="http://schemas.openxmlformats.org/officeDocument/2006/customXml" ds:itemID="{2203DCFF-F9FD-4283-B05E-0B73A27A49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292CDF-74AF-4C93-942B-32613095D87E}">
  <ds:schemaRefs>
    <ds:schemaRef ds:uri="http://schemas.microsoft.com/sharepoint/v3/contenttype/forms"/>
  </ds:schemaRefs>
</ds:datastoreItem>
</file>

<file path=customXml/itemProps4.xml><?xml version="1.0" encoding="utf-8"?>
<ds:datastoreItem xmlns:ds="http://schemas.openxmlformats.org/officeDocument/2006/customXml" ds:itemID="{452AD14A-408B-403B-847D-2548ADC91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Order-2025 July Q-outpatiet.asc</vt:lpstr>
    </vt:vector>
  </TitlesOfParts>
  <Company>DIR</Company>
  <LinksUpToDate>false</LinksUpToDate>
  <CharactersWithSpaces>3630</CharactersWithSpaces>
  <SharedDoc>false</SharedDoc>
  <HLinks>
    <vt:vector size="48" baseType="variant">
      <vt:variant>
        <vt:i4>8257545</vt:i4>
      </vt:variant>
      <vt:variant>
        <vt:i4>21</vt:i4>
      </vt:variant>
      <vt:variant>
        <vt:i4>0</vt:i4>
      </vt:variant>
      <vt:variant>
        <vt:i4>5</vt:i4>
      </vt:variant>
      <vt:variant>
        <vt:lpwstr>http://www.dir.ca.gov/dwc/OMFS9904.htm</vt:lpwstr>
      </vt:variant>
      <vt:variant>
        <vt:lpwstr>3</vt:lpwstr>
      </vt:variant>
      <vt:variant>
        <vt:i4>28</vt:i4>
      </vt:variant>
      <vt:variant>
        <vt:i4>18</vt:i4>
      </vt:variant>
      <vt:variant>
        <vt:i4>0</vt:i4>
      </vt:variant>
      <vt:variant>
        <vt:i4>5</vt:i4>
      </vt:variant>
      <vt:variant>
        <vt:lpwstr>https://www.cms.gov/Medicare/Medicare-Fee-for-Service-Payment/DMEPOSFeeSched/DMEPOS-Fee-Schedule.html</vt:lpwstr>
      </vt:variant>
      <vt:variant>
        <vt:lpwstr/>
      </vt:variant>
      <vt:variant>
        <vt:i4>7733302</vt:i4>
      </vt:variant>
      <vt:variant>
        <vt:i4>15</vt:i4>
      </vt:variant>
      <vt:variant>
        <vt:i4>0</vt:i4>
      </vt:variant>
      <vt:variant>
        <vt:i4>5</vt:i4>
      </vt:variant>
      <vt:variant>
        <vt:lpwstr>https://www.cms.gov/Medicare/Medicare-Fee-for-Service-Payment/DMEPOSFeeSched/DMEPOS-Fee-Schedule-Items/DME19-A.html?DLPage=1&amp;DLEntries=10&amp;DLSort=2&amp;DLSortDir=descending</vt:lpwstr>
      </vt:variant>
      <vt:variant>
        <vt:lpwstr/>
      </vt:variant>
      <vt:variant>
        <vt:i4>327767</vt:i4>
      </vt:variant>
      <vt:variant>
        <vt:i4>12</vt:i4>
      </vt:variant>
      <vt:variant>
        <vt:i4>0</vt:i4>
      </vt:variant>
      <vt:variant>
        <vt:i4>5</vt:i4>
      </vt:variant>
      <vt:variant>
        <vt:lpwstr>https://www.cms.gov/Regulations-and-Guidance/Guidance/Transmittals/2019Downloads/R4321CP.pdf</vt:lpwstr>
      </vt:variant>
      <vt:variant>
        <vt:lpwstr/>
      </vt:variant>
      <vt:variant>
        <vt:i4>7602230</vt:i4>
      </vt:variant>
      <vt:variant>
        <vt:i4>9</vt:i4>
      </vt:variant>
      <vt:variant>
        <vt:i4>0</vt:i4>
      </vt:variant>
      <vt:variant>
        <vt:i4>5</vt:i4>
      </vt:variant>
      <vt:variant>
        <vt:lpwstr>https://www.cms.gov/Medicare/Medicare-Fee-for-Service-Payment/DMEPOSFeeSched/DMEPOS-Fee-Schedule-Items/DME19-C.html?DLPage=1&amp;DLEntries=10&amp;DLSort=2&amp;DLSortDir=descending</vt:lpwstr>
      </vt:variant>
      <vt:variant>
        <vt:lpwstr/>
      </vt:variant>
      <vt:variant>
        <vt:i4>7798838</vt:i4>
      </vt:variant>
      <vt:variant>
        <vt:i4>6</vt:i4>
      </vt:variant>
      <vt:variant>
        <vt:i4>0</vt:i4>
      </vt:variant>
      <vt:variant>
        <vt:i4>5</vt:i4>
      </vt:variant>
      <vt:variant>
        <vt:lpwstr>https://www.cms.gov/Medicare/Medicare-Fee-for-Service-Payment/DMEPOSFeeSched/DMEPOS-Fee-Schedule-Items/DME18-A.html?DLPage=1&amp;DLEntries=10&amp;DLSort=2&amp;DLSortDir=descending</vt:lpwstr>
      </vt:variant>
      <vt:variant>
        <vt:lpwstr/>
      </vt:variant>
      <vt:variant>
        <vt:i4>1835088</vt:i4>
      </vt:variant>
      <vt:variant>
        <vt:i4>3</vt:i4>
      </vt:variant>
      <vt:variant>
        <vt:i4>0</vt:i4>
      </vt:variant>
      <vt:variant>
        <vt:i4>5</vt:i4>
      </vt:variant>
      <vt:variant>
        <vt:lpwstr>https://www.cms.gov/Medicare/Medicare-Fee-for-Service-Payment/DMEPOSFeeSched/DMEPOS-Fee-Schedule-Items/DME18-IFC.html?DLPage=1&amp;DLEntries=10&amp;DLSort=2&amp;DLSortDir=descending</vt:lpwstr>
      </vt:variant>
      <vt:variant>
        <vt:lpwstr/>
      </vt:variant>
      <vt:variant>
        <vt:i4>7602230</vt:i4>
      </vt:variant>
      <vt:variant>
        <vt:i4>0</vt:i4>
      </vt:variant>
      <vt:variant>
        <vt:i4>0</vt:i4>
      </vt:variant>
      <vt:variant>
        <vt:i4>5</vt:i4>
      </vt:variant>
      <vt:variant>
        <vt:lpwstr>https://www.cms.gov/Medicare/Medicare-Fee-for-Service-Payment/DMEPOSFeeSched/DMEPOS-Fee-Schedule-Items/DME19-C.html?DLPage=1&amp;DLEntries=10&amp;DLSort=2&amp;DLSortDir=descending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Updated Order dated 11.14, effective October 1, 2025</dc:title>
  <dc:subject/>
  <dc:creator>Division of Workers' Compensation</dc:creator>
  <cp:keywords/>
  <cp:lastModifiedBy>Cortes, John@DIR</cp:lastModifiedBy>
  <cp:revision>81</cp:revision>
  <dcterms:created xsi:type="dcterms:W3CDTF">2025-06-16T16:24:00Z</dcterms:created>
  <dcterms:modified xsi:type="dcterms:W3CDTF">2025-11-13T18:12:00Z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