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42B" w14:textId="65821D3C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50B302FB" w14:textId="77777777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7E863D75" w14:textId="77777777" w:rsidR="003C169B" w:rsidRPr="00DF7E1C" w:rsidRDefault="003C169B" w:rsidP="00D51467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7EF0AF61" w14:textId="77777777" w:rsidR="00986840" w:rsidRPr="00DF7E1C" w:rsidRDefault="009806EA" w:rsidP="00D51467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7149D002" wp14:editId="37BDC64D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E173" w14:textId="5F1D4179" w:rsidR="007869BA" w:rsidRPr="00DF7E1C" w:rsidRDefault="0033119A" w:rsidP="007869BA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Additional </w:t>
      </w:r>
      <w:r w:rsidR="007869BA" w:rsidRPr="00DF7E1C">
        <w:rPr>
          <w:rFonts w:cs="Arial"/>
          <w:b/>
          <w:bCs/>
          <w:szCs w:val="24"/>
        </w:rPr>
        <w:t>Order</w:t>
      </w:r>
      <w:r w:rsidR="007869BA" w:rsidRPr="00DF7E1C">
        <w:rPr>
          <w:rFonts w:cs="Arial"/>
          <w:b/>
          <w:bCs/>
          <w:spacing w:val="-1"/>
          <w:szCs w:val="24"/>
        </w:rPr>
        <w:t xml:space="preserve"> </w:t>
      </w:r>
      <w:r w:rsidR="007869BA" w:rsidRPr="00DF7E1C">
        <w:rPr>
          <w:rFonts w:cs="Arial"/>
          <w:b/>
          <w:bCs/>
          <w:spacing w:val="-2"/>
          <w:szCs w:val="24"/>
        </w:rPr>
        <w:t>o</w:t>
      </w:r>
      <w:r w:rsidR="007869BA" w:rsidRPr="00DF7E1C">
        <w:rPr>
          <w:rFonts w:cs="Arial"/>
          <w:b/>
          <w:bCs/>
          <w:szCs w:val="24"/>
        </w:rPr>
        <w:t>f</w:t>
      </w:r>
      <w:r w:rsidR="007869BA" w:rsidRPr="00DF7E1C">
        <w:rPr>
          <w:rFonts w:cs="Arial"/>
          <w:b/>
          <w:bCs/>
          <w:spacing w:val="-1"/>
          <w:szCs w:val="24"/>
        </w:rPr>
        <w:t xml:space="preserve"> </w:t>
      </w:r>
      <w:r w:rsidR="007869BA" w:rsidRPr="00DF7E1C">
        <w:rPr>
          <w:rFonts w:cs="Arial"/>
          <w:b/>
          <w:bCs/>
          <w:szCs w:val="24"/>
        </w:rPr>
        <w:t>the</w:t>
      </w:r>
      <w:r w:rsidR="007869BA" w:rsidRPr="00DF7E1C">
        <w:rPr>
          <w:rFonts w:cs="Arial"/>
          <w:b/>
          <w:bCs/>
          <w:spacing w:val="-1"/>
          <w:szCs w:val="24"/>
        </w:rPr>
        <w:t xml:space="preserve"> </w:t>
      </w:r>
      <w:r w:rsidR="007869BA" w:rsidRPr="00DF7E1C">
        <w:rPr>
          <w:rFonts w:cs="Arial"/>
          <w:b/>
          <w:bCs/>
          <w:spacing w:val="-2"/>
          <w:szCs w:val="24"/>
        </w:rPr>
        <w:t>A</w:t>
      </w:r>
      <w:r w:rsidR="007869BA" w:rsidRPr="00DF7E1C">
        <w:rPr>
          <w:rFonts w:cs="Arial"/>
          <w:b/>
          <w:bCs/>
          <w:szCs w:val="24"/>
        </w:rPr>
        <w:t>d</w:t>
      </w:r>
      <w:r w:rsidR="007869BA" w:rsidRPr="00DF7E1C">
        <w:rPr>
          <w:rFonts w:cs="Arial"/>
          <w:b/>
          <w:bCs/>
          <w:spacing w:val="-4"/>
          <w:szCs w:val="24"/>
        </w:rPr>
        <w:t>m</w:t>
      </w:r>
      <w:r w:rsidR="007869BA" w:rsidRPr="00DF7E1C">
        <w:rPr>
          <w:rFonts w:cs="Arial"/>
          <w:b/>
          <w:bCs/>
          <w:spacing w:val="1"/>
          <w:szCs w:val="24"/>
        </w:rPr>
        <w:t>i</w:t>
      </w:r>
      <w:r w:rsidR="007869BA" w:rsidRPr="00DF7E1C">
        <w:rPr>
          <w:rFonts w:cs="Arial"/>
          <w:b/>
          <w:bCs/>
          <w:szCs w:val="24"/>
        </w:rPr>
        <w:t>n</w:t>
      </w:r>
      <w:r w:rsidR="007869BA" w:rsidRPr="00DF7E1C">
        <w:rPr>
          <w:rFonts w:cs="Arial"/>
          <w:b/>
          <w:bCs/>
          <w:spacing w:val="1"/>
          <w:szCs w:val="24"/>
        </w:rPr>
        <w:t>is</w:t>
      </w:r>
      <w:r w:rsidR="007869BA" w:rsidRPr="00DF7E1C">
        <w:rPr>
          <w:rFonts w:cs="Arial"/>
          <w:b/>
          <w:bCs/>
          <w:spacing w:val="-3"/>
          <w:szCs w:val="24"/>
        </w:rPr>
        <w:t>t</w:t>
      </w:r>
      <w:r w:rsidR="007869BA" w:rsidRPr="00DF7E1C">
        <w:rPr>
          <w:rFonts w:cs="Arial"/>
          <w:b/>
          <w:bCs/>
          <w:szCs w:val="24"/>
        </w:rPr>
        <w:t>r</w:t>
      </w:r>
      <w:r w:rsidR="007869BA" w:rsidRPr="00DF7E1C">
        <w:rPr>
          <w:rFonts w:cs="Arial"/>
          <w:b/>
          <w:bCs/>
          <w:spacing w:val="1"/>
          <w:szCs w:val="24"/>
        </w:rPr>
        <w:t>a</w:t>
      </w:r>
      <w:r w:rsidR="007869BA" w:rsidRPr="00DF7E1C">
        <w:rPr>
          <w:rFonts w:cs="Arial"/>
          <w:b/>
          <w:bCs/>
          <w:spacing w:val="-3"/>
          <w:szCs w:val="24"/>
        </w:rPr>
        <w:t>t</w:t>
      </w:r>
      <w:r w:rsidR="007869BA" w:rsidRPr="00DF7E1C">
        <w:rPr>
          <w:rFonts w:cs="Arial"/>
          <w:b/>
          <w:bCs/>
          <w:spacing w:val="-2"/>
          <w:szCs w:val="24"/>
        </w:rPr>
        <w:t>i</w:t>
      </w:r>
      <w:r w:rsidR="007869BA" w:rsidRPr="00DF7E1C">
        <w:rPr>
          <w:rFonts w:cs="Arial"/>
          <w:b/>
          <w:bCs/>
          <w:spacing w:val="1"/>
          <w:szCs w:val="24"/>
        </w:rPr>
        <w:t>v</w:t>
      </w:r>
      <w:r w:rsidR="007869BA" w:rsidRPr="00DF7E1C">
        <w:rPr>
          <w:rFonts w:cs="Arial"/>
          <w:b/>
          <w:bCs/>
          <w:szCs w:val="24"/>
        </w:rPr>
        <w:t>e</w:t>
      </w:r>
      <w:r w:rsidR="007869BA" w:rsidRPr="00DF7E1C">
        <w:rPr>
          <w:rFonts w:cs="Arial"/>
          <w:b/>
          <w:bCs/>
          <w:spacing w:val="-1"/>
          <w:szCs w:val="24"/>
        </w:rPr>
        <w:t xml:space="preserve"> </w:t>
      </w:r>
      <w:r w:rsidR="007869BA" w:rsidRPr="00DF7E1C">
        <w:rPr>
          <w:rFonts w:cs="Arial"/>
          <w:b/>
          <w:bCs/>
          <w:spacing w:val="-2"/>
          <w:szCs w:val="24"/>
        </w:rPr>
        <w:t>D</w:t>
      </w:r>
      <w:r w:rsidR="007869BA" w:rsidRPr="00DF7E1C">
        <w:rPr>
          <w:rFonts w:cs="Arial"/>
          <w:b/>
          <w:bCs/>
          <w:spacing w:val="1"/>
          <w:szCs w:val="24"/>
        </w:rPr>
        <w:t>i</w:t>
      </w:r>
      <w:r w:rsidR="007869BA" w:rsidRPr="00DF7E1C">
        <w:rPr>
          <w:rFonts w:cs="Arial"/>
          <w:b/>
          <w:bCs/>
          <w:szCs w:val="24"/>
        </w:rPr>
        <w:t>r</w:t>
      </w:r>
      <w:r w:rsidR="007869BA" w:rsidRPr="00DF7E1C">
        <w:rPr>
          <w:rFonts w:cs="Arial"/>
          <w:b/>
          <w:bCs/>
          <w:spacing w:val="-3"/>
          <w:szCs w:val="24"/>
        </w:rPr>
        <w:t>e</w:t>
      </w:r>
      <w:r w:rsidR="007869BA" w:rsidRPr="00DF7E1C">
        <w:rPr>
          <w:rFonts w:cs="Arial"/>
          <w:b/>
          <w:bCs/>
          <w:szCs w:val="24"/>
        </w:rPr>
        <w:t>ct</w:t>
      </w:r>
      <w:r w:rsidR="007869BA" w:rsidRPr="00DF7E1C">
        <w:rPr>
          <w:rFonts w:cs="Arial"/>
          <w:b/>
          <w:bCs/>
          <w:spacing w:val="-2"/>
          <w:szCs w:val="24"/>
        </w:rPr>
        <w:t>o</w:t>
      </w:r>
      <w:r w:rsidR="007869BA" w:rsidRPr="00DF7E1C">
        <w:rPr>
          <w:rFonts w:cs="Arial"/>
          <w:b/>
          <w:bCs/>
          <w:szCs w:val="24"/>
        </w:rPr>
        <w:t>r</w:t>
      </w:r>
      <w:r w:rsidR="007869BA" w:rsidRPr="00DF7E1C">
        <w:rPr>
          <w:rFonts w:cs="Arial"/>
          <w:b/>
          <w:bCs/>
          <w:spacing w:val="-1"/>
          <w:szCs w:val="24"/>
        </w:rPr>
        <w:t xml:space="preserve"> </w:t>
      </w:r>
      <w:r w:rsidR="007869BA" w:rsidRPr="00DF7E1C">
        <w:rPr>
          <w:rFonts w:cs="Arial"/>
          <w:b/>
          <w:bCs/>
          <w:spacing w:val="1"/>
          <w:szCs w:val="24"/>
        </w:rPr>
        <w:t>o</w:t>
      </w:r>
      <w:r w:rsidR="007869BA" w:rsidRPr="00DF7E1C">
        <w:rPr>
          <w:rFonts w:cs="Arial"/>
          <w:b/>
          <w:bCs/>
          <w:szCs w:val="24"/>
        </w:rPr>
        <w:t>f</w:t>
      </w:r>
      <w:r w:rsidR="007869BA" w:rsidRPr="00DF7E1C">
        <w:rPr>
          <w:rFonts w:cs="Arial"/>
          <w:b/>
          <w:bCs/>
          <w:spacing w:val="-3"/>
          <w:szCs w:val="24"/>
        </w:rPr>
        <w:t xml:space="preserve"> </w:t>
      </w:r>
      <w:r w:rsidR="007869BA" w:rsidRPr="00DF7E1C">
        <w:rPr>
          <w:rFonts w:cs="Arial"/>
          <w:b/>
          <w:bCs/>
          <w:szCs w:val="24"/>
        </w:rPr>
        <w:t>the</w:t>
      </w:r>
    </w:p>
    <w:p w14:paraId="6682D024" w14:textId="77777777" w:rsidR="007869BA" w:rsidRPr="00DF7E1C" w:rsidRDefault="007869BA" w:rsidP="007869BA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377ED57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6AD8EA89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Center </w:t>
      </w:r>
      <w:r w:rsidRPr="00D77937">
        <w:rPr>
          <w:rFonts w:ascii="Arial" w:hAnsi="Arial" w:cs="Arial"/>
        </w:rPr>
        <w:t>Services</w:t>
      </w:r>
    </w:p>
    <w:p w14:paraId="44446BDD" w14:textId="260E6A93" w:rsidR="00E07E11" w:rsidRPr="00E07E11" w:rsidRDefault="00763694" w:rsidP="00917FFD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 xml:space="preserve">Effective </w:t>
      </w:r>
      <w:r w:rsidR="00E02C2A">
        <w:rPr>
          <w:rFonts w:ascii="Arial" w:hAnsi="Arial" w:cs="Arial"/>
        </w:rPr>
        <w:t>July</w:t>
      </w:r>
      <w:r w:rsidR="005C2C00">
        <w:rPr>
          <w:rFonts w:ascii="Arial" w:hAnsi="Arial" w:cs="Arial"/>
        </w:rPr>
        <w:t xml:space="preserve"> 1</w:t>
      </w:r>
      <w:r w:rsidR="00EE7AFB">
        <w:rPr>
          <w:rFonts w:ascii="Arial" w:hAnsi="Arial" w:cs="Arial"/>
        </w:rPr>
        <w:t>, 202</w:t>
      </w:r>
      <w:r w:rsidR="00037AE5">
        <w:rPr>
          <w:rFonts w:ascii="Arial" w:hAnsi="Arial" w:cs="Arial"/>
        </w:rPr>
        <w:t>5</w:t>
      </w:r>
    </w:p>
    <w:p w14:paraId="5D9581A4" w14:textId="2E3BC4E1" w:rsidR="0071030E" w:rsidRDefault="00570B89" w:rsidP="004632A2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On July 1, 2025, the</w:t>
      </w:r>
      <w:r w:rsidR="006E293A">
        <w:rPr>
          <w:rFonts w:cs="Arial"/>
          <w:szCs w:val="24"/>
        </w:rPr>
        <w:t xml:space="preserve"> </w:t>
      </w:r>
      <w:r w:rsidR="006E293A">
        <w:rPr>
          <w:rFonts w:cs="Arial"/>
          <w:szCs w:val="24"/>
        </w:rPr>
        <w:t xml:space="preserve">Administrative Director of the Division </w:t>
      </w:r>
      <w:r w:rsidR="006E293A" w:rsidRPr="00E07E11">
        <w:rPr>
          <w:rFonts w:cs="Arial"/>
          <w:szCs w:val="24"/>
        </w:rPr>
        <w:t>of Workers’ Compensatio</w:t>
      </w:r>
      <w:r w:rsidR="006E293A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 </w:t>
      </w:r>
      <w:r w:rsidR="00B04287">
        <w:rPr>
          <w:rFonts w:cs="Arial"/>
          <w:szCs w:val="24"/>
        </w:rPr>
        <w:t xml:space="preserve">issued an order that </w:t>
      </w:r>
      <w:r w:rsidR="00B04287">
        <w:rPr>
          <w:rFonts w:cs="Arial"/>
          <w:szCs w:val="24"/>
        </w:rPr>
        <w:t>title 8, California Code of Regulations, section 9789.39</w:t>
      </w:r>
      <w:r w:rsidR="00B04287">
        <w:rPr>
          <w:rFonts w:cs="Arial"/>
          <w:szCs w:val="24"/>
        </w:rPr>
        <w:t xml:space="preserve"> pertaining to the </w:t>
      </w:r>
      <w:r w:rsidR="00AB52A7">
        <w:rPr>
          <w:rFonts w:cs="Arial"/>
          <w:szCs w:val="24"/>
        </w:rPr>
        <w:t>Hospital Outpatient Departments and Ambulatory Surgical Centers Fee schedule portion of the Official Medical Fee Schedule,</w:t>
      </w:r>
      <w:r w:rsidR="00EB3F00">
        <w:rPr>
          <w:rFonts w:cs="Arial"/>
          <w:szCs w:val="24"/>
        </w:rPr>
        <w:t xml:space="preserve"> be adjusted to conform to changes in </w:t>
      </w:r>
      <w:r w:rsidR="00C00104">
        <w:rPr>
          <w:rFonts w:cs="Arial"/>
          <w:szCs w:val="24"/>
        </w:rPr>
        <w:t>the Medicare system, effective for se</w:t>
      </w:r>
      <w:r w:rsidR="00AB52A7">
        <w:rPr>
          <w:rFonts w:cs="Arial"/>
          <w:szCs w:val="24"/>
        </w:rPr>
        <w:t xml:space="preserve">rvices rendered on or after </w:t>
      </w:r>
      <w:r w:rsidR="003148CA">
        <w:rPr>
          <w:rFonts w:cs="Arial"/>
          <w:szCs w:val="24"/>
        </w:rPr>
        <w:t>July</w:t>
      </w:r>
      <w:r w:rsidR="00C00104">
        <w:rPr>
          <w:rFonts w:cs="Arial"/>
          <w:szCs w:val="24"/>
        </w:rPr>
        <w:t xml:space="preserve"> 1, 202</w:t>
      </w:r>
      <w:r w:rsidR="00037AE5">
        <w:rPr>
          <w:rFonts w:cs="Arial"/>
          <w:szCs w:val="24"/>
        </w:rPr>
        <w:t>5</w:t>
      </w:r>
      <w:r w:rsidR="00C00104">
        <w:rPr>
          <w:rFonts w:cs="Arial"/>
          <w:szCs w:val="24"/>
        </w:rPr>
        <w:t xml:space="preserve">. </w:t>
      </w:r>
      <w:r w:rsidR="00AC6AA8">
        <w:rPr>
          <w:rFonts w:cs="Arial"/>
          <w:szCs w:val="24"/>
        </w:rPr>
        <w:t xml:space="preserve">Subsequently, on July 25, 2025, </w:t>
      </w:r>
      <w:r w:rsidR="00E35B77">
        <w:rPr>
          <w:rFonts w:cs="Arial"/>
          <w:szCs w:val="24"/>
        </w:rPr>
        <w:t xml:space="preserve">the </w:t>
      </w:r>
      <w:r w:rsidR="00AB52A7">
        <w:rPr>
          <w:rFonts w:cs="Arial"/>
          <w:szCs w:val="24"/>
        </w:rPr>
        <w:t>Center</w:t>
      </w:r>
      <w:r w:rsidR="00AC6AA8">
        <w:rPr>
          <w:rFonts w:cs="Arial"/>
          <w:szCs w:val="24"/>
        </w:rPr>
        <w:t>s</w:t>
      </w:r>
      <w:r w:rsidR="00AB52A7">
        <w:rPr>
          <w:rFonts w:cs="Arial"/>
          <w:szCs w:val="24"/>
        </w:rPr>
        <w:t xml:space="preserve"> for Medicare and Medicaid Services (CMS) </w:t>
      </w:r>
      <w:r w:rsidR="00FD118A">
        <w:rPr>
          <w:rFonts w:cs="Arial"/>
          <w:szCs w:val="24"/>
        </w:rPr>
        <w:t>issued an updated Hospital Outpatient Prospective Payment (HOPPS) Addendum A and Addendum B to supersede the previous documents</w:t>
      </w:r>
      <w:r w:rsidR="0071030E">
        <w:rPr>
          <w:rFonts w:cs="Arial"/>
          <w:szCs w:val="24"/>
        </w:rPr>
        <w:t>, effective July 1, 202</w:t>
      </w:r>
      <w:r w:rsidR="0025473D">
        <w:rPr>
          <w:rFonts w:cs="Arial"/>
          <w:szCs w:val="24"/>
        </w:rPr>
        <w:t>5</w:t>
      </w:r>
      <w:r w:rsidR="0071030E">
        <w:rPr>
          <w:rFonts w:cs="Arial"/>
          <w:szCs w:val="24"/>
        </w:rPr>
        <w:t xml:space="preserve">. No other changes were made. </w:t>
      </w:r>
    </w:p>
    <w:p w14:paraId="201B15B1" w14:textId="39A781F8" w:rsidR="0071030E" w:rsidRDefault="004632A2" w:rsidP="00004390">
      <w:pPr>
        <w:spacing w:before="240"/>
        <w:ind w:left="-720" w:right="-720"/>
        <w:rPr>
          <w:rFonts w:cs="Arial"/>
          <w:szCs w:val="24"/>
        </w:rPr>
      </w:pPr>
      <w:r w:rsidRPr="004632A2">
        <w:rPr>
          <w:rFonts w:cs="Arial"/>
          <w:szCs w:val="24"/>
        </w:rPr>
        <w:t xml:space="preserve">Pursuant to Labor Code section 5307.1(g)(1),(2), Title 8, California Code of Regulations, section 9789.39 subdivision (b), is amended to adopt and incorporate by reference CMS’ HOPPS Addendum A and Addendum B found in </w:t>
      </w:r>
      <w:r>
        <w:rPr>
          <w:rFonts w:cs="Arial"/>
          <w:szCs w:val="24"/>
        </w:rPr>
        <w:t>July</w:t>
      </w:r>
      <w:r w:rsidRPr="004632A2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5</w:t>
      </w:r>
      <w:r w:rsidRPr="004632A2">
        <w:rPr>
          <w:rFonts w:cs="Arial"/>
          <w:szCs w:val="24"/>
        </w:rPr>
        <w:t xml:space="preserve"> Addendum A and </w:t>
      </w:r>
      <w:r w:rsidR="00004390">
        <w:rPr>
          <w:rFonts w:cs="Arial"/>
          <w:szCs w:val="24"/>
        </w:rPr>
        <w:t>July</w:t>
      </w:r>
      <w:r w:rsidRPr="004632A2">
        <w:rPr>
          <w:rFonts w:cs="Arial"/>
          <w:szCs w:val="24"/>
        </w:rPr>
        <w:t xml:space="preserve"> 202</w:t>
      </w:r>
      <w:r w:rsidR="00004390">
        <w:rPr>
          <w:rFonts w:cs="Arial"/>
          <w:szCs w:val="24"/>
        </w:rPr>
        <w:t>5</w:t>
      </w:r>
      <w:r w:rsidRPr="004632A2">
        <w:rPr>
          <w:rFonts w:cs="Arial"/>
          <w:szCs w:val="24"/>
        </w:rPr>
        <w:t xml:space="preserve"> Addendum B.</w:t>
      </w:r>
    </w:p>
    <w:p w14:paraId="414820D2" w14:textId="4B9B4E63" w:rsidR="007C4E07" w:rsidRDefault="007C4E0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This Order adopts changes to the OMFS for the Hospital Outpatient Departments and Ambulatory Surgical Centers services to conform to the following Medicare changes:</w:t>
      </w:r>
    </w:p>
    <w:p w14:paraId="1DEB2EEB" w14:textId="77777777" w:rsidR="003A1AC1" w:rsidRDefault="003A1AC1" w:rsidP="00C00104">
      <w:pPr>
        <w:spacing w:before="240"/>
        <w:ind w:left="-720" w:right="-720"/>
        <w:rPr>
          <w:rFonts w:cs="Arial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Services occurring on or after March 1, 2023 and mid-year updates"/>
        <w:tblDescription w:val="Table shows changed adopted to the OMFS for the hospital outpatient departments and abulatory surgical centers services to conform to Mediate changes. "/>
      </w:tblPr>
      <w:tblGrid>
        <w:gridCol w:w="1708"/>
        <w:gridCol w:w="6922"/>
      </w:tblGrid>
      <w:tr w:rsidR="00765D14" w:rsidRPr="00E00B7E" w14:paraId="2AC6FE16" w14:textId="77777777" w:rsidTr="00D125EE">
        <w:trPr>
          <w:tblHeader/>
        </w:trPr>
        <w:tc>
          <w:tcPr>
            <w:tcW w:w="1708" w:type="dxa"/>
          </w:tcPr>
          <w:p w14:paraId="7FC4678C" w14:textId="77777777" w:rsidR="00765D14" w:rsidRPr="004E3E65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</w:tc>
        <w:tc>
          <w:tcPr>
            <w:tcW w:w="6922" w:type="dxa"/>
          </w:tcPr>
          <w:p w14:paraId="2CC55E7F" w14:textId="77777777" w:rsidR="00765D14" w:rsidRPr="00E00B7E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Services Occurring On or After February 15, 2024 and Mid-year updates</w:t>
            </w:r>
          </w:p>
        </w:tc>
      </w:tr>
      <w:tr w:rsidR="00765D14" w:rsidRPr="00E00B7E" w14:paraId="75ECDB45" w14:textId="77777777" w:rsidTr="00D125EE">
        <w:tc>
          <w:tcPr>
            <w:tcW w:w="1708" w:type="dxa"/>
          </w:tcPr>
          <w:p w14:paraId="2F0E6491" w14:textId="77777777" w:rsidR="00765D14" w:rsidRPr="004E3E65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D16C47">
              <w:rPr>
                <w:rFonts w:cs="Arial"/>
                <w:szCs w:val="24"/>
              </w:rPr>
              <w:t>APC Payment Rate</w:t>
            </w:r>
          </w:p>
        </w:tc>
        <w:tc>
          <w:tcPr>
            <w:tcW w:w="6922" w:type="dxa"/>
          </w:tcPr>
          <w:p w14:paraId="5634C898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[Unchanged language omitted]</w:t>
            </w:r>
          </w:p>
          <w:p w14:paraId="420058B8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  <w:p w14:paraId="7A19FCEC" w14:textId="4D8F8D5C" w:rsidR="005D0633" w:rsidRPr="00001F4B" w:rsidRDefault="005D0633" w:rsidP="005D0633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1957B4">
              <w:rPr>
                <w:rFonts w:cs="Arial"/>
                <w:szCs w:val="24"/>
              </w:rPr>
              <w:t xml:space="preserve">For services occurring on or after July 1, 2025, </w:t>
            </w:r>
            <w:hyperlink r:id="rId12" w:history="1">
              <w:r w:rsidRPr="001957B4">
                <w:rPr>
                  <w:rStyle w:val="Hyperlink"/>
                  <w:rFonts w:cs="Arial"/>
                  <w:szCs w:val="24"/>
                </w:rPr>
                <w:t>July 2025</w:t>
              </w:r>
            </w:hyperlink>
            <w:r w:rsidRPr="001957B4">
              <w:rPr>
                <w:rFonts w:cs="Arial"/>
                <w:szCs w:val="24"/>
              </w:rPr>
              <w:t>, (July 2025 Web Addendum B.</w:t>
            </w:r>
            <w:r w:rsidRPr="005D0633">
              <w:rPr>
                <w:rFonts w:cs="Arial"/>
                <w:strike/>
                <w:szCs w:val="24"/>
              </w:rPr>
              <w:t>06.28.25</w:t>
            </w:r>
            <w:r w:rsidR="006941A2">
              <w:rPr>
                <w:rFonts w:cs="Arial"/>
                <w:szCs w:val="24"/>
                <w:u w:val="double"/>
              </w:rPr>
              <w:t>07.25.25</w:t>
            </w:r>
            <w:r w:rsidRPr="001957B4">
              <w:rPr>
                <w:rFonts w:cs="Arial"/>
                <w:szCs w:val="24"/>
              </w:rPr>
              <w:t>.xlsx)</w:t>
            </w:r>
          </w:p>
          <w:p w14:paraId="32AB6FCD" w14:textId="77777777" w:rsidR="00765D14" w:rsidRPr="00E00B7E" w:rsidRDefault="00765D14" w:rsidP="006941A2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</w:tc>
      </w:tr>
      <w:tr w:rsidR="00765D14" w:rsidRPr="00E00B7E" w14:paraId="4EEE2946" w14:textId="77777777" w:rsidTr="00D125EE">
        <w:tc>
          <w:tcPr>
            <w:tcW w:w="1708" w:type="dxa"/>
          </w:tcPr>
          <w:p w14:paraId="1AA4D111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EF4744">
              <w:rPr>
                <w:rFonts w:cs="Arial"/>
                <w:szCs w:val="24"/>
              </w:rPr>
              <w:t>APC Relative Weight</w:t>
            </w:r>
          </w:p>
          <w:p w14:paraId="3FF53B56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</w:tc>
        <w:tc>
          <w:tcPr>
            <w:tcW w:w="6922" w:type="dxa"/>
          </w:tcPr>
          <w:p w14:paraId="3DF23AFE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[Unchanged language omitted]</w:t>
            </w:r>
          </w:p>
          <w:p w14:paraId="10CDF991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  <w:p w14:paraId="7BFD8D18" w14:textId="77777777" w:rsidR="006941A2" w:rsidRPr="00001F4B" w:rsidRDefault="006941A2" w:rsidP="006941A2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1957B4">
              <w:rPr>
                <w:rFonts w:cs="Arial"/>
                <w:szCs w:val="24"/>
              </w:rPr>
              <w:t xml:space="preserve">For services occurring on or after July 1, 2025, </w:t>
            </w:r>
            <w:hyperlink r:id="rId13" w:history="1">
              <w:r w:rsidRPr="001957B4">
                <w:rPr>
                  <w:rStyle w:val="Hyperlink"/>
                  <w:rFonts w:cs="Arial"/>
                  <w:szCs w:val="24"/>
                </w:rPr>
                <w:t>July 2025</w:t>
              </w:r>
            </w:hyperlink>
            <w:r w:rsidRPr="001957B4">
              <w:rPr>
                <w:rFonts w:cs="Arial"/>
                <w:szCs w:val="24"/>
              </w:rPr>
              <w:t>, (July 2025 Web Addendum B.</w:t>
            </w:r>
            <w:r w:rsidRPr="005D0633">
              <w:rPr>
                <w:rFonts w:cs="Arial"/>
                <w:strike/>
                <w:szCs w:val="24"/>
              </w:rPr>
              <w:t>06.28.25</w:t>
            </w:r>
            <w:r>
              <w:rPr>
                <w:rFonts w:cs="Arial"/>
                <w:szCs w:val="24"/>
                <w:u w:val="double"/>
              </w:rPr>
              <w:t>07.25.25</w:t>
            </w:r>
            <w:r w:rsidRPr="001957B4">
              <w:rPr>
                <w:rFonts w:cs="Arial"/>
                <w:szCs w:val="24"/>
              </w:rPr>
              <w:t>.xlsx)</w:t>
            </w:r>
          </w:p>
          <w:p w14:paraId="1FF9D85D" w14:textId="77777777" w:rsidR="00765D14" w:rsidRDefault="00765D14" w:rsidP="006941A2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</w:tc>
      </w:tr>
      <w:tr w:rsidR="00765D14" w:rsidRPr="00E00B7E" w14:paraId="59FC1964" w14:textId="77777777" w:rsidTr="00D125EE">
        <w:tc>
          <w:tcPr>
            <w:tcW w:w="1708" w:type="dxa"/>
          </w:tcPr>
          <w:p w14:paraId="21B232D4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897B16">
              <w:rPr>
                <w:rFonts w:cs="Arial"/>
                <w:szCs w:val="24"/>
              </w:rPr>
              <w:t>HOPPS Addenda</w:t>
            </w:r>
          </w:p>
        </w:tc>
        <w:tc>
          <w:tcPr>
            <w:tcW w:w="6922" w:type="dxa"/>
          </w:tcPr>
          <w:p w14:paraId="4C54C508" w14:textId="77777777" w:rsidR="00765D14" w:rsidRDefault="00765D14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[Unchanged language omitted]</w:t>
            </w:r>
          </w:p>
          <w:p w14:paraId="081FCEF2" w14:textId="77777777" w:rsidR="00D90371" w:rsidRDefault="00D90371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  <w:p w14:paraId="5E052C81" w14:textId="77777777" w:rsidR="00D90371" w:rsidRPr="00E2019D" w:rsidRDefault="00D90371" w:rsidP="00D90371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For services occurring on or about July 1, 2025 addenda:</w:t>
            </w:r>
          </w:p>
          <w:p w14:paraId="0789284F" w14:textId="0EC0899C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lastRenderedPageBreak/>
              <w:t>A (</w:t>
            </w:r>
            <w:hyperlink r:id="rId14" w:history="1">
              <w:r w:rsidRPr="00E2019D">
                <w:rPr>
                  <w:rStyle w:val="Hyperlink"/>
                  <w:rFonts w:cs="Arial"/>
                  <w:szCs w:val="24"/>
                </w:rPr>
                <w:t>Addendum A</w:t>
              </w:r>
            </w:hyperlink>
            <w:r w:rsidRPr="00E2019D">
              <w:rPr>
                <w:rFonts w:cs="Arial"/>
                <w:szCs w:val="24"/>
              </w:rPr>
              <w:t>; July 2025 Web Addendum A.</w:t>
            </w:r>
            <w:r w:rsidRPr="00D90371">
              <w:rPr>
                <w:rFonts w:cs="Arial"/>
                <w:strike/>
                <w:szCs w:val="24"/>
              </w:rPr>
              <w:t>06.26.25</w:t>
            </w:r>
            <w:r w:rsidR="00674467">
              <w:rPr>
                <w:rFonts w:cs="Arial"/>
                <w:szCs w:val="24"/>
                <w:u w:val="double"/>
              </w:rPr>
              <w:t>07.25.25</w:t>
            </w:r>
            <w:r w:rsidRPr="00E2019D">
              <w:rPr>
                <w:rFonts w:cs="Arial"/>
                <w:szCs w:val="24"/>
              </w:rPr>
              <w:t>.xlsx)</w:t>
            </w:r>
          </w:p>
          <w:p w14:paraId="33DC1134" w14:textId="627FC661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B (</w:t>
            </w:r>
            <w:hyperlink r:id="rId15" w:history="1">
              <w:r w:rsidRPr="00E2019D">
                <w:rPr>
                  <w:rStyle w:val="Hyperlink"/>
                  <w:rFonts w:cs="Arial"/>
                  <w:szCs w:val="24"/>
                </w:rPr>
                <w:t>Addendum B</w:t>
              </w:r>
            </w:hyperlink>
            <w:r w:rsidRPr="00E2019D">
              <w:rPr>
                <w:rFonts w:cs="Arial"/>
                <w:szCs w:val="24"/>
              </w:rPr>
              <w:t>; July 2025 Web Addendum B.</w:t>
            </w:r>
            <w:r w:rsidRPr="00674467">
              <w:rPr>
                <w:rFonts w:cs="Arial"/>
                <w:strike/>
                <w:szCs w:val="24"/>
              </w:rPr>
              <w:t>06.26.25</w:t>
            </w:r>
            <w:r w:rsidR="00910294">
              <w:rPr>
                <w:rFonts w:cs="Arial"/>
                <w:szCs w:val="24"/>
                <w:u w:val="double"/>
              </w:rPr>
              <w:t>07.25.25</w:t>
            </w:r>
            <w:r w:rsidRPr="00E2019D">
              <w:rPr>
                <w:rFonts w:cs="Arial"/>
                <w:szCs w:val="24"/>
              </w:rPr>
              <w:t>.xlsx)</w:t>
            </w:r>
          </w:p>
          <w:p w14:paraId="1C8CBBB4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D1 (2025 NFRM OPPS Addenda; 2025_NFRM_Addendum_D1.10242024.xlsx)</w:t>
            </w:r>
          </w:p>
          <w:p w14:paraId="5E09AAA0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D2 (2025 NFRM OPPS Addenda; 2025_NFRM_Addendum_D2.10102024.xlsx)</w:t>
            </w:r>
          </w:p>
          <w:p w14:paraId="33E3ABD8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E (2025 NFRM OPPS Addenda; 2025_NFRM_Addendum_E10102924.xlsx)</w:t>
            </w:r>
          </w:p>
          <w:p w14:paraId="404450A4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J (2025 NFRM OPPS Addenda; 2025_NFRM_Addendum_J.11132024.xlsx)</w:t>
            </w:r>
          </w:p>
          <w:p w14:paraId="17D66EE2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L (2025 NFRM OPPS Addenda; 2025_NFRM_Addendum_L.10212024.xlsx)</w:t>
            </w:r>
          </w:p>
          <w:p w14:paraId="18689CA3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M (2025 NFRM OPPS Addenda; 2025_NFRM_Addendum_M.10102924.xlsx)</w:t>
            </w:r>
          </w:p>
          <w:p w14:paraId="004DC61A" w14:textId="77777777" w:rsidR="00D90371" w:rsidRPr="00E2019D" w:rsidRDefault="00D90371" w:rsidP="00D90371">
            <w:pPr>
              <w:pStyle w:val="ListParagraph"/>
              <w:numPr>
                <w:ilvl w:val="0"/>
                <w:numId w:val="16"/>
              </w:numPr>
              <w:overflowPunct/>
              <w:autoSpaceDE/>
              <w:autoSpaceDN/>
              <w:adjustRightInd/>
              <w:ind w:left="144" w:hanging="144"/>
              <w:textAlignment w:val="auto"/>
              <w:rPr>
                <w:rFonts w:cs="Arial"/>
                <w:szCs w:val="24"/>
              </w:rPr>
            </w:pPr>
            <w:r w:rsidRPr="00E2019D">
              <w:rPr>
                <w:rFonts w:cs="Arial"/>
                <w:szCs w:val="24"/>
              </w:rPr>
              <w:t>P (2025 NFRM OPPS Addenda; 2025_NFRM_Addendum_P.11142024.xlsx)</w:t>
            </w:r>
          </w:p>
          <w:p w14:paraId="500B5693" w14:textId="77777777" w:rsidR="00D90371" w:rsidRDefault="00D90371" w:rsidP="00D125EE">
            <w:pPr>
              <w:autoSpaceDE/>
              <w:autoSpaceDN/>
              <w:adjustRightInd/>
              <w:rPr>
                <w:rFonts w:cs="Arial"/>
                <w:szCs w:val="24"/>
              </w:rPr>
            </w:pPr>
          </w:p>
          <w:p w14:paraId="4A244695" w14:textId="77777777" w:rsidR="009C37D1" w:rsidRPr="006A24AC" w:rsidRDefault="009C37D1" w:rsidP="009C37D1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6A24AC">
              <w:rPr>
                <w:rFonts w:cs="Arial"/>
                <w:szCs w:val="24"/>
              </w:rPr>
              <w:t>Note:</w:t>
            </w:r>
          </w:p>
          <w:p w14:paraId="6CB48BC8" w14:textId="77777777" w:rsidR="009C37D1" w:rsidRPr="006A24AC" w:rsidRDefault="009C37D1" w:rsidP="009C37D1">
            <w:pPr>
              <w:autoSpaceDE/>
              <w:autoSpaceDN/>
              <w:adjustRightInd/>
              <w:rPr>
                <w:rFonts w:cs="Arial"/>
                <w:szCs w:val="24"/>
              </w:rPr>
            </w:pPr>
            <w:r w:rsidRPr="006A24AC">
              <w:rPr>
                <w:rFonts w:cs="Arial"/>
                <w:szCs w:val="24"/>
              </w:rPr>
              <w:t xml:space="preserve">Access the files on the </w:t>
            </w:r>
            <w:hyperlink r:id="rId16" w:history="1">
              <w:r w:rsidRPr="0000473C">
                <w:rPr>
                  <w:rStyle w:val="Hyperlink"/>
                  <w:rFonts w:cs="Arial"/>
                  <w:szCs w:val="24"/>
                </w:rPr>
                <w:t>CMS</w:t>
              </w:r>
            </w:hyperlink>
            <w:r w:rsidRPr="006A24AC">
              <w:rPr>
                <w:rFonts w:cs="Arial"/>
                <w:szCs w:val="24"/>
              </w:rPr>
              <w:t xml:space="preserve"> website at: </w:t>
            </w:r>
            <w:hyperlink r:id="rId17" w:history="1">
              <w:r w:rsidRPr="00580961">
                <w:rPr>
                  <w:rStyle w:val="Hyperlink"/>
                  <w:rFonts w:cs="Arial"/>
                  <w:szCs w:val="24"/>
                </w:rPr>
                <w:t>https://www.cms.gov/medicare/payment/prospective-payment-systems/hospital-outpatient/regulations-notice/cms-1809-fc</w:t>
              </w:r>
            </w:hyperlink>
          </w:p>
          <w:p w14:paraId="3BE84DC4" w14:textId="77777777" w:rsidR="00765D14" w:rsidRDefault="00765D14" w:rsidP="009C37D1">
            <w:pPr>
              <w:autoSpaceDE/>
              <w:autoSpaceDN/>
              <w:adjustRightInd/>
              <w:ind w:right="60"/>
              <w:rPr>
                <w:rFonts w:cs="Arial"/>
                <w:szCs w:val="24"/>
              </w:rPr>
            </w:pPr>
          </w:p>
        </w:tc>
      </w:tr>
    </w:tbl>
    <w:p w14:paraId="777B22EF" w14:textId="77777777" w:rsidR="00F7271C" w:rsidRDefault="00F7271C" w:rsidP="00831406">
      <w:pPr>
        <w:spacing w:before="240" w:after="240"/>
        <w:ind w:right="-720"/>
        <w:rPr>
          <w:rFonts w:cs="Arial"/>
          <w:szCs w:val="24"/>
        </w:rPr>
      </w:pPr>
    </w:p>
    <w:p w14:paraId="31DA65C6" w14:textId="3FD55DC5" w:rsidR="00D0484D" w:rsidRDefault="00D0484D" w:rsidP="00360BCF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This Order and the updated regulations shall be published on the website of the Division of Workers’ Compensation on the </w:t>
      </w:r>
      <w:hyperlink r:id="rId18" w:anchor="6" w:history="1">
        <w:r w:rsidRPr="008452FB">
          <w:rPr>
            <w:rStyle w:val="Hyperlink"/>
            <w:rFonts w:cs="Arial"/>
            <w:szCs w:val="24"/>
          </w:rPr>
          <w:t>Hospital Outpatient Departments and Ambulatory Surgical Centers Fee schedule</w:t>
        </w:r>
      </w:hyperlink>
      <w:r w:rsidRPr="008452FB">
        <w:rPr>
          <w:rFonts w:cs="Arial"/>
          <w:szCs w:val="24"/>
        </w:rPr>
        <w:t xml:space="preserve"> </w:t>
      </w:r>
      <w:r w:rsidRPr="00D93860">
        <w:rPr>
          <w:rFonts w:cs="Arial"/>
          <w:szCs w:val="24"/>
        </w:rPr>
        <w:t>webpage.</w:t>
      </w:r>
    </w:p>
    <w:p w14:paraId="699A45B0" w14:textId="3288895F" w:rsidR="005355E1" w:rsidRPr="00DF7E1C" w:rsidRDefault="00FF7568" w:rsidP="00327C2F">
      <w:pPr>
        <w:spacing w:before="360" w:after="240" w:line="480" w:lineRule="auto"/>
        <w:ind w:left="2880" w:right="-720" w:firstLine="720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6A1CCE42" w14:textId="7F386611" w:rsidR="00FF7568" w:rsidRPr="006158D5" w:rsidRDefault="00FF7568" w:rsidP="00327C2F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Dated:  </w:t>
      </w:r>
      <w:r w:rsidR="00831406">
        <w:rPr>
          <w:rFonts w:cs="Arial"/>
          <w:szCs w:val="24"/>
        </w:rPr>
        <w:t>August 29</w:t>
      </w:r>
      <w:r w:rsidR="00F83EEF">
        <w:rPr>
          <w:rFonts w:cs="Arial"/>
          <w:szCs w:val="24"/>
        </w:rPr>
        <w:t>, 202</w:t>
      </w:r>
      <w:r w:rsidR="00A156AE">
        <w:rPr>
          <w:rFonts w:cs="Arial"/>
          <w:szCs w:val="24"/>
        </w:rPr>
        <w:t>5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</w:t>
      </w:r>
      <w:r w:rsidRPr="00327C2F">
        <w:rPr>
          <w:rFonts w:cs="Arial"/>
          <w:szCs w:val="24"/>
          <w:u w:val="single"/>
        </w:rPr>
        <w:t>S/ GEORGE P. PARISOTTO_______</w:t>
      </w:r>
    </w:p>
    <w:p w14:paraId="6E219743" w14:textId="77777777" w:rsidR="00FF7568" w:rsidRPr="00D045E6" w:rsidRDefault="00FF7568" w:rsidP="00FF7568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19B4C4A7" w14:textId="77777777" w:rsidR="00FF7568" w:rsidRPr="00DF7E1C" w:rsidRDefault="00FF7568" w:rsidP="00FF7568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Administrative Director of the </w:t>
      </w:r>
    </w:p>
    <w:p w14:paraId="46E8EFF1" w14:textId="77777777" w:rsidR="009530E7" w:rsidRPr="00DF7E1C" w:rsidRDefault="00FF7568" w:rsidP="00D236E1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sectPr w:rsidR="009530E7" w:rsidRPr="00DF7E1C" w:rsidSect="00DA083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A67E" w14:textId="77777777" w:rsidR="001848DA" w:rsidRDefault="001848DA" w:rsidP="004D2DA6">
      <w:r>
        <w:separator/>
      </w:r>
    </w:p>
  </w:endnote>
  <w:endnote w:type="continuationSeparator" w:id="0">
    <w:p w14:paraId="08D68092" w14:textId="77777777" w:rsidR="001848DA" w:rsidRDefault="001848DA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2FA" w14:textId="77777777" w:rsidR="00C459F8" w:rsidRDefault="00C45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5B" w14:textId="77777777" w:rsidR="00C459F8" w:rsidRDefault="00C45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A67" w14:textId="77777777" w:rsidR="00C459F8" w:rsidRDefault="00C4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C153" w14:textId="77777777" w:rsidR="001848DA" w:rsidRDefault="001848DA" w:rsidP="004D2DA6">
      <w:r>
        <w:separator/>
      </w:r>
    </w:p>
  </w:footnote>
  <w:footnote w:type="continuationSeparator" w:id="0">
    <w:p w14:paraId="6F08C98D" w14:textId="77777777" w:rsidR="001848DA" w:rsidRDefault="001848DA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729" w14:textId="77777777" w:rsidR="008B7A38" w:rsidRDefault="008B7A38" w:rsidP="00D236E1">
    <w:pPr>
      <w:pStyle w:val="Header"/>
      <w:ind w:left="-720"/>
    </w:pPr>
    <w:r>
      <w:t>Order of the Administrative Director</w:t>
    </w:r>
  </w:p>
  <w:p w14:paraId="23C69415" w14:textId="77777777" w:rsidR="008B7A38" w:rsidRDefault="008B7A38" w:rsidP="00D236E1">
    <w:pPr>
      <w:pStyle w:val="Header"/>
      <w:ind w:left="-720"/>
    </w:pPr>
    <w:r>
      <w:t>Hospital Outpatient Departments/Ambulatory Surgical Centers Fee Schedule</w:t>
    </w:r>
  </w:p>
  <w:p w14:paraId="142BA859" w14:textId="642862EC" w:rsidR="00D75F9D" w:rsidRDefault="004A77F0" w:rsidP="00360BCF">
    <w:pPr>
      <w:pStyle w:val="Header"/>
      <w:spacing w:after="360"/>
      <w:ind w:left="-720"/>
    </w:pPr>
    <w:r>
      <w:t xml:space="preserve">Page </w:t>
    </w:r>
    <w:r w:rsidR="00C22484">
      <w:fldChar w:fldCharType="begin"/>
    </w:r>
    <w:r w:rsidR="00C22484">
      <w:instrText xml:space="preserve"> PAGE   \* MERGEFORMAT </w:instrText>
    </w:r>
    <w:r w:rsidR="00C22484">
      <w:fldChar w:fldCharType="separate"/>
    </w:r>
    <w:r w:rsidR="00F16A60">
      <w:rPr>
        <w:noProof/>
      </w:rPr>
      <w:t>2</w:t>
    </w:r>
    <w:r w:rsidR="00C2248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638A" w14:textId="77777777" w:rsidR="00D75F9D" w:rsidRDefault="00D75F9D">
    <w:pPr>
      <w:pStyle w:val="Header"/>
    </w:pPr>
    <w:r>
      <w:t>Order of the Administrative Director</w:t>
    </w:r>
  </w:p>
  <w:p w14:paraId="3F43A017" w14:textId="77777777" w:rsidR="00D75F9D" w:rsidRDefault="00D75F9D">
    <w:pPr>
      <w:pStyle w:val="Header"/>
    </w:pPr>
    <w:r>
      <w:t>Hospital Outpatient Departments/Ambulatory Surgical Centers Fee Schedule</w:t>
    </w:r>
  </w:p>
  <w:p w14:paraId="20616F0B" w14:textId="77777777" w:rsidR="00D75F9D" w:rsidRDefault="008B7A38" w:rsidP="00D236E1">
    <w:pPr>
      <w:pStyle w:val="Header"/>
      <w:spacing w:after="240"/>
    </w:pPr>
    <w: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DFD" w14:textId="77777777" w:rsidR="00C459F8" w:rsidRPr="00C459F8" w:rsidRDefault="00C459F8">
    <w:pPr>
      <w:pStyle w:val="Header"/>
    </w:pPr>
  </w:p>
  <w:p w14:paraId="14CADEA8" w14:textId="77777777" w:rsidR="00C459F8" w:rsidRPr="00C459F8" w:rsidRDefault="00C459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C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47EB"/>
    <w:multiLevelType w:val="hybridMultilevel"/>
    <w:tmpl w:val="A70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07"/>
    <w:multiLevelType w:val="hybridMultilevel"/>
    <w:tmpl w:val="6F801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3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A0138"/>
    <w:multiLevelType w:val="hybridMultilevel"/>
    <w:tmpl w:val="2C680BEE"/>
    <w:lvl w:ilvl="0" w:tplc="04090003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35C505C0"/>
    <w:multiLevelType w:val="hybridMultilevel"/>
    <w:tmpl w:val="A784E2D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39522B64"/>
    <w:multiLevelType w:val="hybridMultilevel"/>
    <w:tmpl w:val="9E1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FCA6AB5"/>
    <w:multiLevelType w:val="hybridMultilevel"/>
    <w:tmpl w:val="7EB6B274"/>
    <w:lvl w:ilvl="0" w:tplc="9C7E01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43BCB"/>
    <w:multiLevelType w:val="hybridMultilevel"/>
    <w:tmpl w:val="585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3EA0"/>
    <w:multiLevelType w:val="hybridMultilevel"/>
    <w:tmpl w:val="8F8EB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60CD7"/>
    <w:multiLevelType w:val="multilevel"/>
    <w:tmpl w:val="74C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61B1A"/>
    <w:multiLevelType w:val="multilevel"/>
    <w:tmpl w:val="D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21B93"/>
    <w:multiLevelType w:val="hybridMultilevel"/>
    <w:tmpl w:val="145C6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1A4254"/>
    <w:multiLevelType w:val="hybridMultilevel"/>
    <w:tmpl w:val="7DCC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092537">
    <w:abstractNumId w:val="8"/>
  </w:num>
  <w:num w:numId="2" w16cid:durableId="549264955">
    <w:abstractNumId w:val="13"/>
  </w:num>
  <w:num w:numId="3" w16cid:durableId="2097628570">
    <w:abstractNumId w:val="2"/>
  </w:num>
  <w:num w:numId="4" w16cid:durableId="1402287175">
    <w:abstractNumId w:val="11"/>
  </w:num>
  <w:num w:numId="5" w16cid:durableId="1034041767">
    <w:abstractNumId w:val="7"/>
  </w:num>
  <w:num w:numId="6" w16cid:durableId="449015298">
    <w:abstractNumId w:val="12"/>
  </w:num>
  <w:num w:numId="7" w16cid:durableId="214662584">
    <w:abstractNumId w:val="10"/>
  </w:num>
  <w:num w:numId="8" w16cid:durableId="628128537">
    <w:abstractNumId w:val="4"/>
  </w:num>
  <w:num w:numId="9" w16cid:durableId="1897663333">
    <w:abstractNumId w:val="3"/>
  </w:num>
  <w:num w:numId="10" w16cid:durableId="997076860">
    <w:abstractNumId w:val="0"/>
  </w:num>
  <w:num w:numId="11" w16cid:durableId="304355939">
    <w:abstractNumId w:val="5"/>
  </w:num>
  <w:num w:numId="12" w16cid:durableId="1824078792">
    <w:abstractNumId w:val="15"/>
  </w:num>
  <w:num w:numId="13" w16cid:durableId="934047479">
    <w:abstractNumId w:val="1"/>
  </w:num>
  <w:num w:numId="14" w16cid:durableId="301497324">
    <w:abstractNumId w:val="9"/>
  </w:num>
  <w:num w:numId="15" w16cid:durableId="765350953">
    <w:abstractNumId w:val="6"/>
  </w:num>
  <w:num w:numId="16" w16cid:durableId="1014917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6D5"/>
    <w:rsid w:val="00002777"/>
    <w:rsid w:val="00004390"/>
    <w:rsid w:val="000054FC"/>
    <w:rsid w:val="0000717B"/>
    <w:rsid w:val="000102E4"/>
    <w:rsid w:val="000140BB"/>
    <w:rsid w:val="00014100"/>
    <w:rsid w:val="000215AD"/>
    <w:rsid w:val="0002444E"/>
    <w:rsid w:val="000303D3"/>
    <w:rsid w:val="0003352E"/>
    <w:rsid w:val="00033F11"/>
    <w:rsid w:val="00034F0C"/>
    <w:rsid w:val="00035577"/>
    <w:rsid w:val="00037A84"/>
    <w:rsid w:val="00037AE5"/>
    <w:rsid w:val="00037F67"/>
    <w:rsid w:val="00040C3D"/>
    <w:rsid w:val="00041AF3"/>
    <w:rsid w:val="00042314"/>
    <w:rsid w:val="000440B1"/>
    <w:rsid w:val="00045AEB"/>
    <w:rsid w:val="00045CA1"/>
    <w:rsid w:val="00046DAD"/>
    <w:rsid w:val="00047737"/>
    <w:rsid w:val="00054BDA"/>
    <w:rsid w:val="00063D2E"/>
    <w:rsid w:val="00064619"/>
    <w:rsid w:val="0007145F"/>
    <w:rsid w:val="00071FED"/>
    <w:rsid w:val="00072888"/>
    <w:rsid w:val="0007327A"/>
    <w:rsid w:val="00074251"/>
    <w:rsid w:val="000801B1"/>
    <w:rsid w:val="00085F32"/>
    <w:rsid w:val="00086E91"/>
    <w:rsid w:val="00086EA4"/>
    <w:rsid w:val="000913BD"/>
    <w:rsid w:val="00094FCB"/>
    <w:rsid w:val="000A03FE"/>
    <w:rsid w:val="000A1BD2"/>
    <w:rsid w:val="000A4A01"/>
    <w:rsid w:val="000A6E97"/>
    <w:rsid w:val="000B0300"/>
    <w:rsid w:val="000B1BB6"/>
    <w:rsid w:val="000B70FA"/>
    <w:rsid w:val="000B7FE5"/>
    <w:rsid w:val="000C342E"/>
    <w:rsid w:val="000D1C53"/>
    <w:rsid w:val="000D24BC"/>
    <w:rsid w:val="000E2C2F"/>
    <w:rsid w:val="000F5AA8"/>
    <w:rsid w:val="000F6047"/>
    <w:rsid w:val="000F60B7"/>
    <w:rsid w:val="000F7CAF"/>
    <w:rsid w:val="000F7D4D"/>
    <w:rsid w:val="00102EBE"/>
    <w:rsid w:val="00105D96"/>
    <w:rsid w:val="00107288"/>
    <w:rsid w:val="00107808"/>
    <w:rsid w:val="00110F3D"/>
    <w:rsid w:val="001131B0"/>
    <w:rsid w:val="0012721B"/>
    <w:rsid w:val="00134142"/>
    <w:rsid w:val="00136F8A"/>
    <w:rsid w:val="00140877"/>
    <w:rsid w:val="00141D84"/>
    <w:rsid w:val="00142B6E"/>
    <w:rsid w:val="00145CB6"/>
    <w:rsid w:val="00146E67"/>
    <w:rsid w:val="00150899"/>
    <w:rsid w:val="0015242A"/>
    <w:rsid w:val="00153B66"/>
    <w:rsid w:val="00153FB1"/>
    <w:rsid w:val="001577FB"/>
    <w:rsid w:val="0016720C"/>
    <w:rsid w:val="00171B99"/>
    <w:rsid w:val="001725CA"/>
    <w:rsid w:val="001848DA"/>
    <w:rsid w:val="001A538C"/>
    <w:rsid w:val="001B084F"/>
    <w:rsid w:val="001B0EA7"/>
    <w:rsid w:val="001B2EBC"/>
    <w:rsid w:val="001B4800"/>
    <w:rsid w:val="001C3AA0"/>
    <w:rsid w:val="001C3EC9"/>
    <w:rsid w:val="001C3FDC"/>
    <w:rsid w:val="001C483A"/>
    <w:rsid w:val="001D5D02"/>
    <w:rsid w:val="001D7AC9"/>
    <w:rsid w:val="001E1E92"/>
    <w:rsid w:val="001E2D29"/>
    <w:rsid w:val="001E648E"/>
    <w:rsid w:val="001F0B05"/>
    <w:rsid w:val="00200DE9"/>
    <w:rsid w:val="0021135A"/>
    <w:rsid w:val="00214A04"/>
    <w:rsid w:val="002171A5"/>
    <w:rsid w:val="0021743E"/>
    <w:rsid w:val="00220271"/>
    <w:rsid w:val="00220F96"/>
    <w:rsid w:val="00223C3A"/>
    <w:rsid w:val="002244E1"/>
    <w:rsid w:val="00227496"/>
    <w:rsid w:val="00231573"/>
    <w:rsid w:val="00233486"/>
    <w:rsid w:val="0024058A"/>
    <w:rsid w:val="0024292A"/>
    <w:rsid w:val="002457A8"/>
    <w:rsid w:val="00246AB0"/>
    <w:rsid w:val="00250932"/>
    <w:rsid w:val="0025473D"/>
    <w:rsid w:val="00256FF8"/>
    <w:rsid w:val="00261A0A"/>
    <w:rsid w:val="002635AF"/>
    <w:rsid w:val="00266F20"/>
    <w:rsid w:val="002701A7"/>
    <w:rsid w:val="00276B3E"/>
    <w:rsid w:val="002829FC"/>
    <w:rsid w:val="00283052"/>
    <w:rsid w:val="00284E30"/>
    <w:rsid w:val="0029059A"/>
    <w:rsid w:val="002918CA"/>
    <w:rsid w:val="002919A8"/>
    <w:rsid w:val="00292E0C"/>
    <w:rsid w:val="00294770"/>
    <w:rsid w:val="0029485C"/>
    <w:rsid w:val="002A01DB"/>
    <w:rsid w:val="002A1271"/>
    <w:rsid w:val="002A4AD4"/>
    <w:rsid w:val="002A5522"/>
    <w:rsid w:val="002A594D"/>
    <w:rsid w:val="002B505D"/>
    <w:rsid w:val="002C08DB"/>
    <w:rsid w:val="002C6ADD"/>
    <w:rsid w:val="002C6D8D"/>
    <w:rsid w:val="002C7E81"/>
    <w:rsid w:val="002D5F8E"/>
    <w:rsid w:val="002E51F6"/>
    <w:rsid w:val="002E6163"/>
    <w:rsid w:val="002E793F"/>
    <w:rsid w:val="002F0BA4"/>
    <w:rsid w:val="002F2891"/>
    <w:rsid w:val="002F4DA0"/>
    <w:rsid w:val="002F557A"/>
    <w:rsid w:val="002F579C"/>
    <w:rsid w:val="00302279"/>
    <w:rsid w:val="0030240F"/>
    <w:rsid w:val="003109FB"/>
    <w:rsid w:val="0031236E"/>
    <w:rsid w:val="003148CA"/>
    <w:rsid w:val="0032554F"/>
    <w:rsid w:val="00327C2F"/>
    <w:rsid w:val="0033119A"/>
    <w:rsid w:val="0033542A"/>
    <w:rsid w:val="00335EB0"/>
    <w:rsid w:val="00336068"/>
    <w:rsid w:val="00340B1F"/>
    <w:rsid w:val="00341CE3"/>
    <w:rsid w:val="003440B9"/>
    <w:rsid w:val="00345EF6"/>
    <w:rsid w:val="00346737"/>
    <w:rsid w:val="003471AF"/>
    <w:rsid w:val="00353A4D"/>
    <w:rsid w:val="00360B3F"/>
    <w:rsid w:val="00360BCF"/>
    <w:rsid w:val="003635C1"/>
    <w:rsid w:val="0036539F"/>
    <w:rsid w:val="00370226"/>
    <w:rsid w:val="00371FEF"/>
    <w:rsid w:val="003736C4"/>
    <w:rsid w:val="00376728"/>
    <w:rsid w:val="0038385F"/>
    <w:rsid w:val="00386ACE"/>
    <w:rsid w:val="00390A2E"/>
    <w:rsid w:val="0039396C"/>
    <w:rsid w:val="00396101"/>
    <w:rsid w:val="00396578"/>
    <w:rsid w:val="00396BA6"/>
    <w:rsid w:val="003A088C"/>
    <w:rsid w:val="003A1AC1"/>
    <w:rsid w:val="003A466A"/>
    <w:rsid w:val="003B5F46"/>
    <w:rsid w:val="003B6551"/>
    <w:rsid w:val="003B6A90"/>
    <w:rsid w:val="003C169B"/>
    <w:rsid w:val="003C296D"/>
    <w:rsid w:val="003C3D64"/>
    <w:rsid w:val="003D0067"/>
    <w:rsid w:val="003D1E6E"/>
    <w:rsid w:val="003D393A"/>
    <w:rsid w:val="003D64DA"/>
    <w:rsid w:val="003E0FA8"/>
    <w:rsid w:val="003E4B0E"/>
    <w:rsid w:val="003F4B52"/>
    <w:rsid w:val="003F60BA"/>
    <w:rsid w:val="00400E61"/>
    <w:rsid w:val="004017BF"/>
    <w:rsid w:val="00405416"/>
    <w:rsid w:val="004105AB"/>
    <w:rsid w:val="00415D37"/>
    <w:rsid w:val="004167A4"/>
    <w:rsid w:val="00420627"/>
    <w:rsid w:val="00421510"/>
    <w:rsid w:val="004261BC"/>
    <w:rsid w:val="004301CE"/>
    <w:rsid w:val="0043025C"/>
    <w:rsid w:val="00431AC2"/>
    <w:rsid w:val="00431BF2"/>
    <w:rsid w:val="00434E36"/>
    <w:rsid w:val="00437C48"/>
    <w:rsid w:val="0044088C"/>
    <w:rsid w:val="004455CF"/>
    <w:rsid w:val="004470DC"/>
    <w:rsid w:val="004477E4"/>
    <w:rsid w:val="00455FBF"/>
    <w:rsid w:val="00456FF1"/>
    <w:rsid w:val="004607DA"/>
    <w:rsid w:val="004632A2"/>
    <w:rsid w:val="004640E3"/>
    <w:rsid w:val="0046479E"/>
    <w:rsid w:val="00477D36"/>
    <w:rsid w:val="0048207D"/>
    <w:rsid w:val="00485D4E"/>
    <w:rsid w:val="00487CA5"/>
    <w:rsid w:val="004905AD"/>
    <w:rsid w:val="00492C82"/>
    <w:rsid w:val="004A1D2D"/>
    <w:rsid w:val="004A3E47"/>
    <w:rsid w:val="004A77F0"/>
    <w:rsid w:val="004B2847"/>
    <w:rsid w:val="004B4504"/>
    <w:rsid w:val="004D1EF2"/>
    <w:rsid w:val="004D2A80"/>
    <w:rsid w:val="004D2DA6"/>
    <w:rsid w:val="004D50C4"/>
    <w:rsid w:val="004D68AC"/>
    <w:rsid w:val="004E16EB"/>
    <w:rsid w:val="004E1FA2"/>
    <w:rsid w:val="004E22A8"/>
    <w:rsid w:val="004E44AC"/>
    <w:rsid w:val="004E5BB8"/>
    <w:rsid w:val="004E61B9"/>
    <w:rsid w:val="004E74D4"/>
    <w:rsid w:val="004F11C3"/>
    <w:rsid w:val="004F5720"/>
    <w:rsid w:val="004F6461"/>
    <w:rsid w:val="004F7047"/>
    <w:rsid w:val="00502309"/>
    <w:rsid w:val="00502784"/>
    <w:rsid w:val="00516460"/>
    <w:rsid w:val="005229E4"/>
    <w:rsid w:val="00530229"/>
    <w:rsid w:val="00532406"/>
    <w:rsid w:val="005355E1"/>
    <w:rsid w:val="00540C1B"/>
    <w:rsid w:val="00543A67"/>
    <w:rsid w:val="005545FA"/>
    <w:rsid w:val="00561FA1"/>
    <w:rsid w:val="005623D3"/>
    <w:rsid w:val="0056245D"/>
    <w:rsid w:val="0056417F"/>
    <w:rsid w:val="00565806"/>
    <w:rsid w:val="00566E04"/>
    <w:rsid w:val="00570B89"/>
    <w:rsid w:val="005749DE"/>
    <w:rsid w:val="00576CFA"/>
    <w:rsid w:val="00581AF4"/>
    <w:rsid w:val="00582455"/>
    <w:rsid w:val="00583743"/>
    <w:rsid w:val="0058575A"/>
    <w:rsid w:val="0059065E"/>
    <w:rsid w:val="00591110"/>
    <w:rsid w:val="0059533C"/>
    <w:rsid w:val="005A5DA7"/>
    <w:rsid w:val="005B14D1"/>
    <w:rsid w:val="005B4A13"/>
    <w:rsid w:val="005C0A5E"/>
    <w:rsid w:val="005C2C00"/>
    <w:rsid w:val="005C5629"/>
    <w:rsid w:val="005C76F0"/>
    <w:rsid w:val="005D0633"/>
    <w:rsid w:val="005D0ED1"/>
    <w:rsid w:val="005E01D8"/>
    <w:rsid w:val="005E371F"/>
    <w:rsid w:val="005E7CDE"/>
    <w:rsid w:val="005F39C4"/>
    <w:rsid w:val="005F5935"/>
    <w:rsid w:val="00603AC5"/>
    <w:rsid w:val="00605CC3"/>
    <w:rsid w:val="006105F4"/>
    <w:rsid w:val="00612A11"/>
    <w:rsid w:val="00612CF1"/>
    <w:rsid w:val="0061440C"/>
    <w:rsid w:val="006169FC"/>
    <w:rsid w:val="00616CD1"/>
    <w:rsid w:val="0062115B"/>
    <w:rsid w:val="006259AC"/>
    <w:rsid w:val="00630E81"/>
    <w:rsid w:val="0063103E"/>
    <w:rsid w:val="006340AF"/>
    <w:rsid w:val="00634A23"/>
    <w:rsid w:val="00636025"/>
    <w:rsid w:val="00637F3D"/>
    <w:rsid w:val="00643389"/>
    <w:rsid w:val="00654487"/>
    <w:rsid w:val="00654981"/>
    <w:rsid w:val="0065619B"/>
    <w:rsid w:val="00656896"/>
    <w:rsid w:val="00656E62"/>
    <w:rsid w:val="00663D5D"/>
    <w:rsid w:val="00664326"/>
    <w:rsid w:val="00664C11"/>
    <w:rsid w:val="00674467"/>
    <w:rsid w:val="00681372"/>
    <w:rsid w:val="006819A5"/>
    <w:rsid w:val="00682010"/>
    <w:rsid w:val="0068787D"/>
    <w:rsid w:val="006916ED"/>
    <w:rsid w:val="00692C35"/>
    <w:rsid w:val="006941A2"/>
    <w:rsid w:val="00696204"/>
    <w:rsid w:val="006A19C2"/>
    <w:rsid w:val="006A4A6B"/>
    <w:rsid w:val="006C1A04"/>
    <w:rsid w:val="006C549A"/>
    <w:rsid w:val="006C73ED"/>
    <w:rsid w:val="006E0600"/>
    <w:rsid w:val="006E293A"/>
    <w:rsid w:val="006E6BE1"/>
    <w:rsid w:val="006F5442"/>
    <w:rsid w:val="006F5626"/>
    <w:rsid w:val="007023F9"/>
    <w:rsid w:val="00703112"/>
    <w:rsid w:val="00706D8F"/>
    <w:rsid w:val="0071030E"/>
    <w:rsid w:val="00731345"/>
    <w:rsid w:val="0073294B"/>
    <w:rsid w:val="00747BD4"/>
    <w:rsid w:val="007507E8"/>
    <w:rsid w:val="00753D35"/>
    <w:rsid w:val="00754339"/>
    <w:rsid w:val="00757EE4"/>
    <w:rsid w:val="00763694"/>
    <w:rsid w:val="00765752"/>
    <w:rsid w:val="00765D14"/>
    <w:rsid w:val="00770E3C"/>
    <w:rsid w:val="00773BDD"/>
    <w:rsid w:val="007742FF"/>
    <w:rsid w:val="007813A6"/>
    <w:rsid w:val="007869BA"/>
    <w:rsid w:val="00787BE2"/>
    <w:rsid w:val="00791248"/>
    <w:rsid w:val="00791996"/>
    <w:rsid w:val="0079236E"/>
    <w:rsid w:val="007934C9"/>
    <w:rsid w:val="007A0E16"/>
    <w:rsid w:val="007A6C3C"/>
    <w:rsid w:val="007A7084"/>
    <w:rsid w:val="007B58BF"/>
    <w:rsid w:val="007C4E07"/>
    <w:rsid w:val="007D0D54"/>
    <w:rsid w:val="007D22BE"/>
    <w:rsid w:val="007D2FF1"/>
    <w:rsid w:val="007E3184"/>
    <w:rsid w:val="007E458D"/>
    <w:rsid w:val="007F0E9E"/>
    <w:rsid w:val="007F208B"/>
    <w:rsid w:val="007F23C6"/>
    <w:rsid w:val="007F6B9F"/>
    <w:rsid w:val="00802701"/>
    <w:rsid w:val="00802DC7"/>
    <w:rsid w:val="0080357E"/>
    <w:rsid w:val="00803AE8"/>
    <w:rsid w:val="00804057"/>
    <w:rsid w:val="00824D15"/>
    <w:rsid w:val="00827768"/>
    <w:rsid w:val="00831406"/>
    <w:rsid w:val="008314B5"/>
    <w:rsid w:val="008343F4"/>
    <w:rsid w:val="008424E2"/>
    <w:rsid w:val="008452FB"/>
    <w:rsid w:val="00850EFA"/>
    <w:rsid w:val="008574C5"/>
    <w:rsid w:val="00864D1D"/>
    <w:rsid w:val="008748A0"/>
    <w:rsid w:val="0088257B"/>
    <w:rsid w:val="00887409"/>
    <w:rsid w:val="0088754A"/>
    <w:rsid w:val="008948D0"/>
    <w:rsid w:val="008A0060"/>
    <w:rsid w:val="008A0E05"/>
    <w:rsid w:val="008A24F0"/>
    <w:rsid w:val="008A4DBC"/>
    <w:rsid w:val="008A6673"/>
    <w:rsid w:val="008B1AC2"/>
    <w:rsid w:val="008B33B1"/>
    <w:rsid w:val="008B5EB9"/>
    <w:rsid w:val="008B7A38"/>
    <w:rsid w:val="008C062B"/>
    <w:rsid w:val="008C0F4D"/>
    <w:rsid w:val="008D07D1"/>
    <w:rsid w:val="008D33F8"/>
    <w:rsid w:val="008D4ECA"/>
    <w:rsid w:val="008D6E5E"/>
    <w:rsid w:val="008D7C1F"/>
    <w:rsid w:val="008E2F88"/>
    <w:rsid w:val="008E4A4B"/>
    <w:rsid w:val="008E7523"/>
    <w:rsid w:val="008F381D"/>
    <w:rsid w:val="008F715C"/>
    <w:rsid w:val="00900A19"/>
    <w:rsid w:val="00900ABF"/>
    <w:rsid w:val="00900AF2"/>
    <w:rsid w:val="009026DC"/>
    <w:rsid w:val="00904CBD"/>
    <w:rsid w:val="00910294"/>
    <w:rsid w:val="0091330E"/>
    <w:rsid w:val="00917400"/>
    <w:rsid w:val="00917FFD"/>
    <w:rsid w:val="009208E6"/>
    <w:rsid w:val="009225AB"/>
    <w:rsid w:val="00922B61"/>
    <w:rsid w:val="0092676D"/>
    <w:rsid w:val="00927FD7"/>
    <w:rsid w:val="0093212F"/>
    <w:rsid w:val="00933D6B"/>
    <w:rsid w:val="00940641"/>
    <w:rsid w:val="00940C36"/>
    <w:rsid w:val="00940D6B"/>
    <w:rsid w:val="0095065F"/>
    <w:rsid w:val="00950782"/>
    <w:rsid w:val="009530E7"/>
    <w:rsid w:val="009577C3"/>
    <w:rsid w:val="00962FF8"/>
    <w:rsid w:val="00964529"/>
    <w:rsid w:val="009703B9"/>
    <w:rsid w:val="00970724"/>
    <w:rsid w:val="00971D24"/>
    <w:rsid w:val="00972A28"/>
    <w:rsid w:val="009806EA"/>
    <w:rsid w:val="009828DE"/>
    <w:rsid w:val="00986840"/>
    <w:rsid w:val="00991D54"/>
    <w:rsid w:val="00992083"/>
    <w:rsid w:val="00993DED"/>
    <w:rsid w:val="00995161"/>
    <w:rsid w:val="009A069D"/>
    <w:rsid w:val="009A0AD5"/>
    <w:rsid w:val="009A41D0"/>
    <w:rsid w:val="009B0343"/>
    <w:rsid w:val="009B1B99"/>
    <w:rsid w:val="009B42B6"/>
    <w:rsid w:val="009B79DE"/>
    <w:rsid w:val="009C37D1"/>
    <w:rsid w:val="009D69C6"/>
    <w:rsid w:val="009E359E"/>
    <w:rsid w:val="009E7048"/>
    <w:rsid w:val="009F23C9"/>
    <w:rsid w:val="009F5634"/>
    <w:rsid w:val="009F672A"/>
    <w:rsid w:val="009F7951"/>
    <w:rsid w:val="00A019D8"/>
    <w:rsid w:val="00A02C7B"/>
    <w:rsid w:val="00A04EED"/>
    <w:rsid w:val="00A05575"/>
    <w:rsid w:val="00A06E94"/>
    <w:rsid w:val="00A1126D"/>
    <w:rsid w:val="00A13C71"/>
    <w:rsid w:val="00A156AE"/>
    <w:rsid w:val="00A21EB2"/>
    <w:rsid w:val="00A24410"/>
    <w:rsid w:val="00A26047"/>
    <w:rsid w:val="00A27B31"/>
    <w:rsid w:val="00A31FAE"/>
    <w:rsid w:val="00A32BB0"/>
    <w:rsid w:val="00A35DB4"/>
    <w:rsid w:val="00A41A49"/>
    <w:rsid w:val="00A447C5"/>
    <w:rsid w:val="00A47EBB"/>
    <w:rsid w:val="00A546A8"/>
    <w:rsid w:val="00A633BA"/>
    <w:rsid w:val="00A70ACF"/>
    <w:rsid w:val="00A7170B"/>
    <w:rsid w:val="00A726A3"/>
    <w:rsid w:val="00A7339D"/>
    <w:rsid w:val="00A736D3"/>
    <w:rsid w:val="00A73835"/>
    <w:rsid w:val="00A773DF"/>
    <w:rsid w:val="00A77ACA"/>
    <w:rsid w:val="00A80E0C"/>
    <w:rsid w:val="00A83416"/>
    <w:rsid w:val="00A85F7E"/>
    <w:rsid w:val="00A86EC8"/>
    <w:rsid w:val="00A9172D"/>
    <w:rsid w:val="00A932F7"/>
    <w:rsid w:val="00A94FB2"/>
    <w:rsid w:val="00A955E8"/>
    <w:rsid w:val="00AA4D54"/>
    <w:rsid w:val="00AA7CA9"/>
    <w:rsid w:val="00AB2190"/>
    <w:rsid w:val="00AB52A7"/>
    <w:rsid w:val="00AB5A52"/>
    <w:rsid w:val="00AC31E3"/>
    <w:rsid w:val="00AC418E"/>
    <w:rsid w:val="00AC6AA8"/>
    <w:rsid w:val="00AD2D77"/>
    <w:rsid w:val="00AD51CD"/>
    <w:rsid w:val="00AD5C11"/>
    <w:rsid w:val="00AE121C"/>
    <w:rsid w:val="00AE4754"/>
    <w:rsid w:val="00AE4CEC"/>
    <w:rsid w:val="00AF1FA5"/>
    <w:rsid w:val="00AF2758"/>
    <w:rsid w:val="00AF686C"/>
    <w:rsid w:val="00B02F62"/>
    <w:rsid w:val="00B04287"/>
    <w:rsid w:val="00B04B6A"/>
    <w:rsid w:val="00B10805"/>
    <w:rsid w:val="00B12E0E"/>
    <w:rsid w:val="00B16857"/>
    <w:rsid w:val="00B205EE"/>
    <w:rsid w:val="00B22BD8"/>
    <w:rsid w:val="00B22F50"/>
    <w:rsid w:val="00B24105"/>
    <w:rsid w:val="00B24A69"/>
    <w:rsid w:val="00B26649"/>
    <w:rsid w:val="00B33302"/>
    <w:rsid w:val="00B4056A"/>
    <w:rsid w:val="00B419BC"/>
    <w:rsid w:val="00B447B8"/>
    <w:rsid w:val="00B52D48"/>
    <w:rsid w:val="00B56940"/>
    <w:rsid w:val="00B65390"/>
    <w:rsid w:val="00B7447D"/>
    <w:rsid w:val="00B8611B"/>
    <w:rsid w:val="00B86251"/>
    <w:rsid w:val="00B86969"/>
    <w:rsid w:val="00B90D9C"/>
    <w:rsid w:val="00B94AFF"/>
    <w:rsid w:val="00BA5802"/>
    <w:rsid w:val="00BB162A"/>
    <w:rsid w:val="00BB1860"/>
    <w:rsid w:val="00BB1AB3"/>
    <w:rsid w:val="00BC2046"/>
    <w:rsid w:val="00BC28EF"/>
    <w:rsid w:val="00BC3534"/>
    <w:rsid w:val="00BD452A"/>
    <w:rsid w:val="00BD5E86"/>
    <w:rsid w:val="00BE2105"/>
    <w:rsid w:val="00C00104"/>
    <w:rsid w:val="00C00C56"/>
    <w:rsid w:val="00C01219"/>
    <w:rsid w:val="00C0393F"/>
    <w:rsid w:val="00C03C26"/>
    <w:rsid w:val="00C113CC"/>
    <w:rsid w:val="00C16376"/>
    <w:rsid w:val="00C16994"/>
    <w:rsid w:val="00C22484"/>
    <w:rsid w:val="00C23748"/>
    <w:rsid w:val="00C3416D"/>
    <w:rsid w:val="00C34479"/>
    <w:rsid w:val="00C34748"/>
    <w:rsid w:val="00C350DD"/>
    <w:rsid w:val="00C37FF8"/>
    <w:rsid w:val="00C4255C"/>
    <w:rsid w:val="00C459F8"/>
    <w:rsid w:val="00C461AD"/>
    <w:rsid w:val="00C519A5"/>
    <w:rsid w:val="00C55255"/>
    <w:rsid w:val="00C62812"/>
    <w:rsid w:val="00C62FE7"/>
    <w:rsid w:val="00C64051"/>
    <w:rsid w:val="00C704F5"/>
    <w:rsid w:val="00C723AD"/>
    <w:rsid w:val="00C751D0"/>
    <w:rsid w:val="00C81B10"/>
    <w:rsid w:val="00C8253D"/>
    <w:rsid w:val="00C8258C"/>
    <w:rsid w:val="00C83037"/>
    <w:rsid w:val="00C8374C"/>
    <w:rsid w:val="00C845A1"/>
    <w:rsid w:val="00C853E4"/>
    <w:rsid w:val="00CA103E"/>
    <w:rsid w:val="00CA57E9"/>
    <w:rsid w:val="00CB00D1"/>
    <w:rsid w:val="00CB0248"/>
    <w:rsid w:val="00CB1D27"/>
    <w:rsid w:val="00CC1D16"/>
    <w:rsid w:val="00CD2E69"/>
    <w:rsid w:val="00CD79A9"/>
    <w:rsid w:val="00CE2560"/>
    <w:rsid w:val="00CF15CA"/>
    <w:rsid w:val="00CF4191"/>
    <w:rsid w:val="00D005C2"/>
    <w:rsid w:val="00D045E6"/>
    <w:rsid w:val="00D0484D"/>
    <w:rsid w:val="00D06345"/>
    <w:rsid w:val="00D06687"/>
    <w:rsid w:val="00D152F5"/>
    <w:rsid w:val="00D236E1"/>
    <w:rsid w:val="00D23E15"/>
    <w:rsid w:val="00D2778B"/>
    <w:rsid w:val="00D3496E"/>
    <w:rsid w:val="00D43984"/>
    <w:rsid w:val="00D51467"/>
    <w:rsid w:val="00D62A4E"/>
    <w:rsid w:val="00D717F0"/>
    <w:rsid w:val="00D71D7A"/>
    <w:rsid w:val="00D75F9D"/>
    <w:rsid w:val="00D826E1"/>
    <w:rsid w:val="00D832AE"/>
    <w:rsid w:val="00D90371"/>
    <w:rsid w:val="00D90972"/>
    <w:rsid w:val="00D91276"/>
    <w:rsid w:val="00D93860"/>
    <w:rsid w:val="00DA083B"/>
    <w:rsid w:val="00DA3AF5"/>
    <w:rsid w:val="00DA6001"/>
    <w:rsid w:val="00DA6547"/>
    <w:rsid w:val="00DC220B"/>
    <w:rsid w:val="00DC2AB1"/>
    <w:rsid w:val="00DC5585"/>
    <w:rsid w:val="00DC70F9"/>
    <w:rsid w:val="00DC7C4A"/>
    <w:rsid w:val="00DE0018"/>
    <w:rsid w:val="00DE5790"/>
    <w:rsid w:val="00DE70E4"/>
    <w:rsid w:val="00DF27CF"/>
    <w:rsid w:val="00DF5F58"/>
    <w:rsid w:val="00DF72AC"/>
    <w:rsid w:val="00DF7E1C"/>
    <w:rsid w:val="00E0208F"/>
    <w:rsid w:val="00E02C2A"/>
    <w:rsid w:val="00E0377A"/>
    <w:rsid w:val="00E07E11"/>
    <w:rsid w:val="00E10D00"/>
    <w:rsid w:val="00E23B15"/>
    <w:rsid w:val="00E27B1B"/>
    <w:rsid w:val="00E32742"/>
    <w:rsid w:val="00E33BD9"/>
    <w:rsid w:val="00E35B77"/>
    <w:rsid w:val="00E402FC"/>
    <w:rsid w:val="00E41120"/>
    <w:rsid w:val="00E4167B"/>
    <w:rsid w:val="00E4744A"/>
    <w:rsid w:val="00E47FCE"/>
    <w:rsid w:val="00E51B40"/>
    <w:rsid w:val="00E579FE"/>
    <w:rsid w:val="00E6143B"/>
    <w:rsid w:val="00E63C38"/>
    <w:rsid w:val="00E64A9A"/>
    <w:rsid w:val="00E65011"/>
    <w:rsid w:val="00E75103"/>
    <w:rsid w:val="00E82B6C"/>
    <w:rsid w:val="00E85934"/>
    <w:rsid w:val="00E915E9"/>
    <w:rsid w:val="00E94BD8"/>
    <w:rsid w:val="00E95A7B"/>
    <w:rsid w:val="00EA0484"/>
    <w:rsid w:val="00EA48C0"/>
    <w:rsid w:val="00EA794D"/>
    <w:rsid w:val="00EB3F00"/>
    <w:rsid w:val="00EB4936"/>
    <w:rsid w:val="00EC41A2"/>
    <w:rsid w:val="00EC487B"/>
    <w:rsid w:val="00EC57AF"/>
    <w:rsid w:val="00EC631A"/>
    <w:rsid w:val="00EC7EC8"/>
    <w:rsid w:val="00ED1DA7"/>
    <w:rsid w:val="00ED562A"/>
    <w:rsid w:val="00ED571E"/>
    <w:rsid w:val="00EE40C5"/>
    <w:rsid w:val="00EE537B"/>
    <w:rsid w:val="00EE7AFB"/>
    <w:rsid w:val="00EF0122"/>
    <w:rsid w:val="00EF1C40"/>
    <w:rsid w:val="00F03E6F"/>
    <w:rsid w:val="00F04520"/>
    <w:rsid w:val="00F12564"/>
    <w:rsid w:val="00F145F5"/>
    <w:rsid w:val="00F152F6"/>
    <w:rsid w:val="00F160A5"/>
    <w:rsid w:val="00F16A60"/>
    <w:rsid w:val="00F17528"/>
    <w:rsid w:val="00F20BCE"/>
    <w:rsid w:val="00F23EF7"/>
    <w:rsid w:val="00F27562"/>
    <w:rsid w:val="00F31CA0"/>
    <w:rsid w:val="00F419DA"/>
    <w:rsid w:val="00F42B96"/>
    <w:rsid w:val="00F43F29"/>
    <w:rsid w:val="00F514DB"/>
    <w:rsid w:val="00F52230"/>
    <w:rsid w:val="00F539B9"/>
    <w:rsid w:val="00F543D0"/>
    <w:rsid w:val="00F55CA0"/>
    <w:rsid w:val="00F56865"/>
    <w:rsid w:val="00F64880"/>
    <w:rsid w:val="00F675BD"/>
    <w:rsid w:val="00F70DFA"/>
    <w:rsid w:val="00F7271C"/>
    <w:rsid w:val="00F745B6"/>
    <w:rsid w:val="00F81791"/>
    <w:rsid w:val="00F83EEF"/>
    <w:rsid w:val="00F8564C"/>
    <w:rsid w:val="00F86EF2"/>
    <w:rsid w:val="00F905EB"/>
    <w:rsid w:val="00F91B05"/>
    <w:rsid w:val="00F93821"/>
    <w:rsid w:val="00F9542D"/>
    <w:rsid w:val="00FA295E"/>
    <w:rsid w:val="00FA2BD7"/>
    <w:rsid w:val="00FA30AB"/>
    <w:rsid w:val="00FA51AB"/>
    <w:rsid w:val="00FB02B1"/>
    <w:rsid w:val="00FB4D39"/>
    <w:rsid w:val="00FD0FCC"/>
    <w:rsid w:val="00FD118A"/>
    <w:rsid w:val="00FD5C90"/>
    <w:rsid w:val="00FD6298"/>
    <w:rsid w:val="00FD6C6F"/>
    <w:rsid w:val="00FD7788"/>
    <w:rsid w:val="00FE0D28"/>
    <w:rsid w:val="00FE4FA5"/>
    <w:rsid w:val="00FE5168"/>
    <w:rsid w:val="00FF0937"/>
    <w:rsid w:val="00FF2FA2"/>
    <w:rsid w:val="00FF5DAE"/>
    <w:rsid w:val="00FF756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5B98B"/>
  <w15:chartTrackingRefBased/>
  <w15:docId w15:val="{2AB85933-B9AF-40C9-97E5-948ECB9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9530E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30E7"/>
    <w:pPr>
      <w:ind w:left="720"/>
      <w:contextualSpacing/>
    </w:pPr>
  </w:style>
  <w:style w:type="table" w:styleId="TableGrid">
    <w:name w:val="Table Grid"/>
    <w:basedOn w:val="TableNormal"/>
    <w:uiPriority w:val="59"/>
    <w:rsid w:val="002C6D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D2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payment/prospective-payment-systems/hospital-outpatient-pps/quarterly-addenda-updates" TargetMode="External"/><Relationship Id="rId18" Type="http://schemas.openxmlformats.org/officeDocument/2006/relationships/hyperlink" Target="https://www.dir.ca.gov/dwc/OMFS9904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payment/prospective-payment-systems/hospital-outpatient-pps/quarterly-addenda-updates" TargetMode="External"/><Relationship Id="rId17" Type="http://schemas.openxmlformats.org/officeDocument/2006/relationships/hyperlink" Target="https://www.cms.gov/medicare/payment/prospective-payment-systems/hospital-outpatient/regulations-notice/cms-1809-f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payment/prospective-payment-systems/hospital-outpatient/regulations-notices/cms-1809-f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cms.gov/medicare/payment/prospective-payment-systems/hospital-outpatient-pps/quarterly-addenda-update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medicare/payment/prospective-payment-systems/hospital-outpatient-pps/quarterly-addenda-updat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3DCFF-F9FD-4283-B05E-0B73A27A4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5E3851-36FD-469A-962A-ACE1437CB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2AD14A-408B-403B-847D-2548ADC9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92CDF-74AF-4C93-942B-32613095D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Order-2025 April Q-outpatiet.asc</vt:lpstr>
    </vt:vector>
  </TitlesOfParts>
  <Company>DIR</Company>
  <LinksUpToDate>false</LinksUpToDate>
  <CharactersWithSpaces>3843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Order-2025 July Q-outpatiet.asc</dc:title>
  <dc:subject/>
  <dc:creator>Division of Workers' Compensation</dc:creator>
  <cp:keywords/>
  <cp:lastModifiedBy>Cortes, John@DIR</cp:lastModifiedBy>
  <cp:revision>56</cp:revision>
  <dcterms:created xsi:type="dcterms:W3CDTF">2025-06-16T16:24:00Z</dcterms:created>
  <dcterms:modified xsi:type="dcterms:W3CDTF">2025-08-29T17:13:00Z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