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CC31" w14:textId="77777777" w:rsidR="00317E57" w:rsidRDefault="00FF1267" w:rsidP="007F03B3">
      <w:pPr>
        <w:spacing w:after="360"/>
        <w:ind w:left="-720" w:right="-720"/>
        <w:jc w:val="center"/>
        <w:rPr>
          <w:rFonts w:cs="Arial"/>
          <w:szCs w:val="24"/>
        </w:rPr>
      </w:pPr>
      <w:r w:rsidRPr="0073341E">
        <w:rPr>
          <w:rFonts w:cs="Arial"/>
          <w:szCs w:val="24"/>
        </w:rPr>
        <w:t xml:space="preserve">State of </w:t>
      </w:r>
      <w:smartTag w:uri="urn:schemas-microsoft-com:office:smarttags" w:element="metricconverter">
        <w:r w:rsidRPr="0073341E">
          <w:rPr>
            <w:rFonts w:cs="Arial"/>
            <w:szCs w:val="24"/>
          </w:rPr>
          <w:t>California</w:t>
        </w:r>
        <w:r w:rsidR="007F03B3">
          <w:rPr>
            <w:rFonts w:cs="Arial"/>
            <w:szCs w:val="24"/>
          </w:rPr>
          <w:br/>
        </w:r>
      </w:smartTag>
      <w:r w:rsidRPr="0073341E">
        <w:rPr>
          <w:rFonts w:cs="Arial"/>
          <w:szCs w:val="24"/>
        </w:rPr>
        <w:t>Department of Industrial Relations</w:t>
      </w:r>
      <w:r w:rsidR="007F03B3">
        <w:rPr>
          <w:rFonts w:cs="Arial"/>
          <w:szCs w:val="24"/>
        </w:rPr>
        <w:br/>
      </w:r>
      <w:r w:rsidRPr="0073341E">
        <w:rPr>
          <w:rFonts w:cs="Arial"/>
          <w:szCs w:val="24"/>
        </w:rPr>
        <w:t>DIVISION OF WORKERS’ COMPENSATION</w:t>
      </w:r>
    </w:p>
    <w:p w14:paraId="709189A7" w14:textId="1C716326" w:rsidR="00C33A5B" w:rsidRPr="0073341E" w:rsidRDefault="00A30A84" w:rsidP="007C1A2C">
      <w:pPr>
        <w:spacing w:after="240"/>
        <w:ind w:left="-720" w:right="-720"/>
        <w:jc w:val="center"/>
        <w:rPr>
          <w:rFonts w:cs="Arial"/>
          <w:szCs w:val="24"/>
        </w:rPr>
      </w:pPr>
      <w:r w:rsidRPr="00D045E6">
        <w:rPr>
          <w:rFonts w:cs="Arial"/>
          <w:noProof/>
          <w:szCs w:val="24"/>
        </w:rPr>
        <w:drawing>
          <wp:inline distT="0" distB="0" distL="0" distR="0" wp14:anchorId="568B88D0" wp14:editId="420C8022">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A5ABB77" w14:textId="5E289968" w:rsidR="00835F17" w:rsidRPr="0073341E" w:rsidRDefault="00BD5C85">
      <w:pPr>
        <w:ind w:left="-720" w:right="-720"/>
        <w:jc w:val="center"/>
        <w:rPr>
          <w:rFonts w:cs="Arial"/>
          <w:b/>
          <w:szCs w:val="24"/>
        </w:rPr>
      </w:pPr>
      <w:r>
        <w:rPr>
          <w:rFonts w:cs="Arial"/>
          <w:b/>
          <w:szCs w:val="24"/>
        </w:rPr>
        <w:t xml:space="preserve">Superseding </w:t>
      </w:r>
      <w:r w:rsidR="00FF1267" w:rsidRPr="0073341E">
        <w:rPr>
          <w:rFonts w:cs="Arial"/>
          <w:b/>
          <w:szCs w:val="24"/>
        </w:rPr>
        <w:t>Order of the</w:t>
      </w:r>
      <w:r w:rsidR="00C4233E" w:rsidRPr="0073341E">
        <w:rPr>
          <w:rFonts w:cs="Arial"/>
          <w:b/>
          <w:szCs w:val="24"/>
        </w:rPr>
        <w:t xml:space="preserve"> </w:t>
      </w:r>
      <w:r w:rsidR="00603DBE">
        <w:rPr>
          <w:rFonts w:cs="Arial"/>
          <w:b/>
          <w:szCs w:val="24"/>
        </w:rPr>
        <w:t>Administrative Director of the</w:t>
      </w:r>
    </w:p>
    <w:p w14:paraId="25D67802" w14:textId="77777777" w:rsidR="00FF1267" w:rsidRPr="0073341E" w:rsidRDefault="00FF1267">
      <w:pPr>
        <w:ind w:left="-720" w:right="-720"/>
        <w:jc w:val="center"/>
        <w:rPr>
          <w:rFonts w:cs="Arial"/>
          <w:b/>
          <w:szCs w:val="24"/>
        </w:rPr>
      </w:pPr>
      <w:r w:rsidRPr="0073341E">
        <w:rPr>
          <w:rFonts w:cs="Arial"/>
          <w:b/>
          <w:szCs w:val="24"/>
        </w:rPr>
        <w:t>Division of Workers’ Compensation</w:t>
      </w:r>
    </w:p>
    <w:p w14:paraId="2FC6ABE9" w14:textId="77777777" w:rsidR="00FF1267" w:rsidRPr="0073341E" w:rsidRDefault="00FF1267">
      <w:pPr>
        <w:ind w:left="-720" w:right="-720"/>
        <w:jc w:val="center"/>
        <w:rPr>
          <w:rFonts w:cs="Arial"/>
          <w:b/>
          <w:szCs w:val="24"/>
        </w:rPr>
      </w:pPr>
      <w:r w:rsidRPr="0073341E">
        <w:rPr>
          <w:rFonts w:cs="Arial"/>
          <w:b/>
          <w:szCs w:val="24"/>
        </w:rPr>
        <w:t>Official Medical Fee Schedule – Ambulance Fee Schedule</w:t>
      </w:r>
    </w:p>
    <w:p w14:paraId="73BDD28C" w14:textId="0B8322BA" w:rsidR="00FF1267" w:rsidRPr="0073341E" w:rsidRDefault="00687405" w:rsidP="00B45B7B">
      <w:pPr>
        <w:ind w:left="-720" w:right="-720"/>
        <w:jc w:val="center"/>
        <w:rPr>
          <w:rFonts w:cs="Arial"/>
          <w:szCs w:val="24"/>
        </w:rPr>
      </w:pPr>
      <w:r>
        <w:rPr>
          <w:rFonts w:cs="Arial"/>
          <w:b/>
          <w:szCs w:val="24"/>
        </w:rPr>
        <w:t xml:space="preserve">(Additional OMFS Update </w:t>
      </w:r>
      <w:r w:rsidR="00C12C4A">
        <w:rPr>
          <w:rFonts w:cs="Arial"/>
          <w:b/>
          <w:szCs w:val="24"/>
        </w:rPr>
        <w:t xml:space="preserve">for Ambulance Fee Schedule – Effective </w:t>
      </w:r>
      <w:r w:rsidR="0034158D">
        <w:rPr>
          <w:rFonts w:cs="Arial"/>
          <w:b/>
          <w:szCs w:val="24"/>
        </w:rPr>
        <w:t xml:space="preserve">April </w:t>
      </w:r>
      <w:r w:rsidR="00347995" w:rsidRPr="0073341E">
        <w:rPr>
          <w:rFonts w:cs="Arial"/>
          <w:b/>
          <w:szCs w:val="24"/>
        </w:rPr>
        <w:t>1</w:t>
      </w:r>
      <w:r w:rsidR="00DE7FE5" w:rsidRPr="0073341E">
        <w:rPr>
          <w:rFonts w:cs="Arial"/>
          <w:b/>
          <w:szCs w:val="24"/>
        </w:rPr>
        <w:t xml:space="preserve">, </w:t>
      </w:r>
      <w:r w:rsidR="001D1A95" w:rsidRPr="0073341E">
        <w:rPr>
          <w:rFonts w:cs="Arial"/>
          <w:b/>
          <w:szCs w:val="24"/>
        </w:rPr>
        <w:t>202</w:t>
      </w:r>
      <w:r w:rsidR="007160AC">
        <w:rPr>
          <w:rFonts w:cs="Arial"/>
          <w:b/>
          <w:szCs w:val="24"/>
        </w:rPr>
        <w:t>5</w:t>
      </w:r>
    </w:p>
    <w:p w14:paraId="4373E008" w14:textId="72BDF74D" w:rsidR="007406CC" w:rsidRDefault="007406CC" w:rsidP="008374F3">
      <w:pPr>
        <w:spacing w:before="240" w:after="240"/>
        <w:ind w:left="-720" w:right="-720"/>
        <w:rPr>
          <w:rFonts w:cs="Arial"/>
          <w:szCs w:val="24"/>
        </w:rPr>
      </w:pPr>
      <w:r>
        <w:rPr>
          <w:rFonts w:cs="Arial"/>
          <w:szCs w:val="24"/>
        </w:rPr>
        <w:t>T</w:t>
      </w:r>
      <w:r w:rsidR="00BD5C85">
        <w:rPr>
          <w:rFonts w:cs="Arial"/>
          <w:szCs w:val="24"/>
        </w:rPr>
        <w:t>he</w:t>
      </w:r>
      <w:r>
        <w:rPr>
          <w:rFonts w:cs="Arial"/>
          <w:szCs w:val="24"/>
        </w:rPr>
        <w:t xml:space="preserve"> Administrative Director </w:t>
      </w:r>
      <w:r w:rsidR="00BD5C85">
        <w:rPr>
          <w:rFonts w:cs="Arial"/>
          <w:szCs w:val="24"/>
        </w:rPr>
        <w:t>adopted the Calendar Year 202</w:t>
      </w:r>
      <w:r w:rsidR="00F35D72">
        <w:rPr>
          <w:rFonts w:cs="Arial"/>
          <w:szCs w:val="24"/>
        </w:rPr>
        <w:t>5</w:t>
      </w:r>
      <w:r w:rsidR="00BD5C85">
        <w:rPr>
          <w:rFonts w:cs="Arial"/>
          <w:szCs w:val="24"/>
        </w:rPr>
        <w:t xml:space="preserve"> update to the Ambulance Fee Schedule by O</w:t>
      </w:r>
      <w:r>
        <w:rPr>
          <w:rFonts w:cs="Arial"/>
          <w:szCs w:val="24"/>
        </w:rPr>
        <w:t xml:space="preserve">rder dated </w:t>
      </w:r>
      <w:r w:rsidR="007D7A9F">
        <w:rPr>
          <w:rFonts w:cs="Arial"/>
          <w:szCs w:val="24"/>
        </w:rPr>
        <w:t>December 3</w:t>
      </w:r>
      <w:r>
        <w:rPr>
          <w:rFonts w:cs="Arial"/>
          <w:szCs w:val="24"/>
        </w:rPr>
        <w:t xml:space="preserve">, </w:t>
      </w:r>
      <w:r w:rsidR="0004574B">
        <w:rPr>
          <w:rFonts w:cs="Arial"/>
          <w:szCs w:val="24"/>
        </w:rPr>
        <w:t>202</w:t>
      </w:r>
      <w:r w:rsidR="007D7A9F">
        <w:rPr>
          <w:rFonts w:cs="Arial"/>
          <w:szCs w:val="24"/>
        </w:rPr>
        <w:t>4</w:t>
      </w:r>
      <w:r w:rsidR="00D72919">
        <w:rPr>
          <w:rFonts w:cs="Arial"/>
          <w:szCs w:val="24"/>
        </w:rPr>
        <w:t>,</w:t>
      </w:r>
      <w:r w:rsidR="004B2B7F">
        <w:rPr>
          <w:rFonts w:cs="Arial"/>
          <w:szCs w:val="24"/>
        </w:rPr>
        <w:t xml:space="preserve"> which included </w:t>
      </w:r>
      <w:r w:rsidR="000235D2">
        <w:rPr>
          <w:rFonts w:cs="Arial"/>
          <w:szCs w:val="24"/>
        </w:rPr>
        <w:t>CMS’</w:t>
      </w:r>
      <w:r w:rsidR="004B2B7F">
        <w:rPr>
          <w:rFonts w:cs="Arial"/>
          <w:szCs w:val="24"/>
        </w:rPr>
        <w:t xml:space="preserve"> CY2025 </w:t>
      </w:r>
      <w:r w:rsidR="00EB44B0">
        <w:rPr>
          <w:rFonts w:cs="Arial"/>
          <w:szCs w:val="24"/>
        </w:rPr>
        <w:t>Public Use File</w:t>
      </w:r>
      <w:r w:rsidR="009B7010">
        <w:rPr>
          <w:rFonts w:cs="Arial"/>
          <w:szCs w:val="24"/>
        </w:rPr>
        <w:t xml:space="preserve">. </w:t>
      </w:r>
      <w:r w:rsidR="00B01523">
        <w:rPr>
          <w:rFonts w:cs="Arial"/>
          <w:szCs w:val="24"/>
        </w:rPr>
        <w:t>On</w:t>
      </w:r>
      <w:r w:rsidR="00344425">
        <w:rPr>
          <w:rFonts w:cs="Arial"/>
          <w:szCs w:val="24"/>
        </w:rPr>
        <w:t xml:space="preserve"> </w:t>
      </w:r>
      <w:r w:rsidR="007D7A9F">
        <w:rPr>
          <w:rFonts w:cs="Arial"/>
          <w:szCs w:val="24"/>
        </w:rPr>
        <w:t>December 23</w:t>
      </w:r>
      <w:r w:rsidR="00344425">
        <w:rPr>
          <w:rFonts w:cs="Arial"/>
          <w:szCs w:val="24"/>
        </w:rPr>
        <w:t>, 202</w:t>
      </w:r>
      <w:r w:rsidR="00734249">
        <w:rPr>
          <w:rFonts w:cs="Arial"/>
          <w:szCs w:val="24"/>
        </w:rPr>
        <w:t>4</w:t>
      </w:r>
      <w:r w:rsidR="00344425">
        <w:rPr>
          <w:rFonts w:cs="Arial"/>
          <w:szCs w:val="24"/>
        </w:rPr>
        <w:t>, the Centers for Medicare and Medicaid Services (CMS) issued a revised Ambulance Fee Schedule for CY 202</w:t>
      </w:r>
      <w:r w:rsidR="00734249">
        <w:rPr>
          <w:rFonts w:cs="Arial"/>
          <w:szCs w:val="24"/>
        </w:rPr>
        <w:t>5</w:t>
      </w:r>
      <w:r w:rsidR="00344425">
        <w:rPr>
          <w:rFonts w:cs="Arial"/>
          <w:szCs w:val="24"/>
        </w:rPr>
        <w:t xml:space="preserve"> to implement provisions of federal legislation</w:t>
      </w:r>
      <w:r w:rsidR="005304A6">
        <w:rPr>
          <w:rFonts w:cs="Arial"/>
          <w:szCs w:val="24"/>
        </w:rPr>
        <w:t xml:space="preserve"> </w:t>
      </w:r>
      <w:r w:rsidR="00134B62">
        <w:rPr>
          <w:rFonts w:cs="Arial"/>
          <w:szCs w:val="24"/>
        </w:rPr>
        <w:t>temporarily extending add-on payments until April 1, 2025</w:t>
      </w:r>
      <w:r w:rsidR="00344425">
        <w:rPr>
          <w:rFonts w:cs="Arial"/>
          <w:szCs w:val="24"/>
        </w:rPr>
        <w:t xml:space="preserve">. </w:t>
      </w:r>
      <w:r w:rsidR="00B3011C">
        <w:rPr>
          <w:rFonts w:cs="Arial"/>
          <w:szCs w:val="24"/>
        </w:rPr>
        <w:t xml:space="preserve">On </w:t>
      </w:r>
      <w:r w:rsidR="00681D7C">
        <w:rPr>
          <w:rFonts w:cs="Arial"/>
          <w:szCs w:val="24"/>
        </w:rPr>
        <w:t xml:space="preserve">January 31, 2025, the Administrative Director issued an order </w:t>
      </w:r>
      <w:r w:rsidR="004F7AB2">
        <w:rPr>
          <w:rFonts w:cs="Arial"/>
          <w:szCs w:val="24"/>
        </w:rPr>
        <w:t>adopt</w:t>
      </w:r>
      <w:r w:rsidR="00EB44B0">
        <w:rPr>
          <w:rFonts w:cs="Arial"/>
          <w:szCs w:val="24"/>
        </w:rPr>
        <w:t>ing</w:t>
      </w:r>
      <w:r w:rsidR="004F7AB2">
        <w:rPr>
          <w:rFonts w:cs="Arial"/>
          <w:szCs w:val="24"/>
        </w:rPr>
        <w:t xml:space="preserve"> t</w:t>
      </w:r>
      <w:r w:rsidR="00EB44B0">
        <w:rPr>
          <w:rFonts w:cs="Arial"/>
          <w:szCs w:val="24"/>
        </w:rPr>
        <w:t>he add-on</w:t>
      </w:r>
      <w:r w:rsidR="004F7AB2">
        <w:rPr>
          <w:rFonts w:cs="Arial"/>
          <w:szCs w:val="24"/>
        </w:rPr>
        <w:t xml:space="preserve"> extension</w:t>
      </w:r>
      <w:r w:rsidR="00EB44B0">
        <w:rPr>
          <w:rFonts w:cs="Arial"/>
          <w:szCs w:val="24"/>
        </w:rPr>
        <w:t>s</w:t>
      </w:r>
      <w:r w:rsidR="004F7AB2">
        <w:rPr>
          <w:rFonts w:cs="Arial"/>
          <w:szCs w:val="24"/>
        </w:rPr>
        <w:t xml:space="preserve">. </w:t>
      </w:r>
      <w:r w:rsidR="00D857B0">
        <w:rPr>
          <w:rFonts w:cs="Arial"/>
          <w:szCs w:val="24"/>
        </w:rPr>
        <w:t xml:space="preserve">On March 13, 2025, the </w:t>
      </w:r>
      <w:r w:rsidR="00416D8F">
        <w:rPr>
          <w:rFonts w:cs="Arial"/>
          <w:szCs w:val="24"/>
        </w:rPr>
        <w:t xml:space="preserve">Administrative Director </w:t>
      </w:r>
      <w:r w:rsidR="00022FC0">
        <w:rPr>
          <w:rFonts w:cs="Arial"/>
          <w:szCs w:val="24"/>
        </w:rPr>
        <w:t xml:space="preserve">adopted </w:t>
      </w:r>
      <w:r w:rsidR="00416D8F">
        <w:rPr>
          <w:rFonts w:cs="Arial"/>
          <w:szCs w:val="24"/>
        </w:rPr>
        <w:t xml:space="preserve">CMS’ </w:t>
      </w:r>
      <w:r w:rsidR="00C82AAE">
        <w:rPr>
          <w:rFonts w:cs="Arial"/>
          <w:szCs w:val="24"/>
        </w:rPr>
        <w:t>revised Zip Code Locality File and Zip Code Requi</w:t>
      </w:r>
      <w:r w:rsidR="00F761A2">
        <w:rPr>
          <w:rFonts w:cs="Arial"/>
          <w:szCs w:val="24"/>
        </w:rPr>
        <w:t>ring 4 Extension file</w:t>
      </w:r>
      <w:r w:rsidR="00022FC0">
        <w:rPr>
          <w:rFonts w:cs="Arial"/>
          <w:szCs w:val="24"/>
        </w:rPr>
        <w:t xml:space="preserve"> as it affected California providers</w:t>
      </w:r>
      <w:r w:rsidR="007F35A7">
        <w:rPr>
          <w:rFonts w:cs="Arial"/>
          <w:szCs w:val="24"/>
        </w:rPr>
        <w:t>.</w:t>
      </w:r>
      <w:r w:rsidR="00F761A2">
        <w:rPr>
          <w:rFonts w:cs="Arial"/>
          <w:szCs w:val="24"/>
        </w:rPr>
        <w:t xml:space="preserve"> </w:t>
      </w:r>
      <w:r w:rsidR="00B01523">
        <w:rPr>
          <w:rFonts w:cs="Arial"/>
          <w:szCs w:val="24"/>
        </w:rPr>
        <w:t xml:space="preserve">Thereafter, on </w:t>
      </w:r>
      <w:r w:rsidR="003807BF">
        <w:rPr>
          <w:rFonts w:cs="Arial"/>
          <w:szCs w:val="24"/>
        </w:rPr>
        <w:t xml:space="preserve">March 15, 2025, </w:t>
      </w:r>
      <w:r w:rsidR="00B32CE0">
        <w:rPr>
          <w:rFonts w:cs="Arial"/>
          <w:szCs w:val="24"/>
        </w:rPr>
        <w:t>Congress enacted the Full-Year Continuing Appropriations and Extensions Act, 2025,</w:t>
      </w:r>
      <w:r w:rsidR="0008322C">
        <w:rPr>
          <w:rFonts w:cs="Arial"/>
          <w:szCs w:val="24"/>
        </w:rPr>
        <w:t xml:space="preserve"> which further </w:t>
      </w:r>
      <w:r w:rsidR="007E1FB5">
        <w:rPr>
          <w:rFonts w:cs="Arial"/>
          <w:szCs w:val="24"/>
        </w:rPr>
        <w:t xml:space="preserve">extended the add-on payments until </w:t>
      </w:r>
      <w:r w:rsidR="003D21BF">
        <w:rPr>
          <w:rFonts w:cs="Arial"/>
          <w:szCs w:val="24"/>
        </w:rPr>
        <w:t>September 30, 2025</w:t>
      </w:r>
      <w:r w:rsidR="00B73DFB">
        <w:rPr>
          <w:rFonts w:cs="Arial"/>
          <w:szCs w:val="24"/>
        </w:rPr>
        <w:t>,</w:t>
      </w:r>
      <w:r w:rsidR="00B32CE0">
        <w:rPr>
          <w:rFonts w:cs="Arial"/>
          <w:szCs w:val="24"/>
        </w:rPr>
        <w:t xml:space="preserve"> </w:t>
      </w:r>
      <w:r w:rsidR="00C72508">
        <w:rPr>
          <w:rFonts w:cs="Arial"/>
          <w:szCs w:val="24"/>
        </w:rPr>
        <w:t>which</w:t>
      </w:r>
      <w:r w:rsidR="00866866">
        <w:rPr>
          <w:rFonts w:cs="Arial"/>
          <w:szCs w:val="24"/>
        </w:rPr>
        <w:t xml:space="preserve"> </w:t>
      </w:r>
      <w:r w:rsidR="00611CF4">
        <w:rPr>
          <w:rFonts w:cs="Arial"/>
          <w:szCs w:val="24"/>
        </w:rPr>
        <w:t xml:space="preserve">CMS states </w:t>
      </w:r>
      <w:r w:rsidR="00CB7092">
        <w:rPr>
          <w:rFonts w:cs="Arial"/>
          <w:szCs w:val="24"/>
        </w:rPr>
        <w:t>necessitates revision to the CY 2025</w:t>
      </w:r>
      <w:r w:rsidR="006F5E6F">
        <w:rPr>
          <w:rFonts w:cs="Arial"/>
          <w:szCs w:val="24"/>
        </w:rPr>
        <w:t xml:space="preserve"> Ambulance Fee Schedule</w:t>
      </w:r>
      <w:r w:rsidR="00CB7092">
        <w:rPr>
          <w:rFonts w:cs="Arial"/>
          <w:szCs w:val="24"/>
        </w:rPr>
        <w:t>.</w:t>
      </w:r>
      <w:r w:rsidR="00611CF4">
        <w:rPr>
          <w:rFonts w:cs="Arial"/>
          <w:szCs w:val="24"/>
        </w:rPr>
        <w:t xml:space="preserve"> </w:t>
      </w:r>
    </w:p>
    <w:p w14:paraId="0D15D59B" w14:textId="54D8D4E0" w:rsidR="007F327D" w:rsidRPr="007F327D" w:rsidRDefault="00344425" w:rsidP="007F327D">
      <w:pPr>
        <w:pStyle w:val="NormalWeb"/>
        <w:spacing w:after="240"/>
        <w:rPr>
          <w:rFonts w:ascii="Arial" w:hAnsi="Arial" w:cs="Arial"/>
        </w:rPr>
      </w:pPr>
      <w:r w:rsidRPr="0004574B">
        <w:rPr>
          <w:rFonts w:ascii="Arial" w:hAnsi="Arial" w:cs="Arial"/>
        </w:rPr>
        <w:t>“</w:t>
      </w:r>
      <w:r w:rsidR="007F327D" w:rsidRPr="007F327D">
        <w:rPr>
          <w:rFonts w:ascii="Arial" w:hAnsi="Arial" w:cs="Arial"/>
        </w:rPr>
        <w:t>Section 2203 of the Full-Year Continuing Appropriations and Extensions Act, 2025 extended payment provisions of previous legislation including the American Relief Act of 2025, the Consolidated Appropriations Act of 2023, Bipartisan Budget Act (BBA) of 2018, the Medicare and CHIP Reauthorization Act (MACRA) of 2015, Protecting Access to Medicare Act of 2014, the Pathway for SGR Reform Act of 2013, the American Taxpayer Relief Act of 2012, the Middle Class Tax Relief and Job Creation Act of 2012, the Temporary Payroll Tax Cut Continuation Act of 2011, the Medicare and Medicaid Extenders Act of 2010, the Patient Protections and Affordable Care Act of 2010 (ACA), and the Medicare Improvements for Patients and Providers Act of 2008 (MIPPA).</w:t>
      </w:r>
    </w:p>
    <w:p w14:paraId="19B06425" w14:textId="67BADFFF" w:rsidR="007F327D" w:rsidRDefault="007F327D" w:rsidP="007F327D">
      <w:pPr>
        <w:pStyle w:val="NormalWeb"/>
        <w:rPr>
          <w:rFonts w:ascii="Arial" w:hAnsi="Arial" w:cs="Arial"/>
        </w:rPr>
      </w:pPr>
      <w:r w:rsidRPr="00D9669B">
        <w:rPr>
          <w:rFonts w:ascii="Arial" w:hAnsi="Arial" w:cs="Arial"/>
        </w:rPr>
        <w:t xml:space="preserve">Section 2203 of the Full-Year Continuing Appropriations and Extensions Act, 2025 includes an extension of the temporary add-on payment under section 1834 (l)(12)(A) of the Act that were set to expire on </w:t>
      </w:r>
      <w:r w:rsidR="006F5E6F" w:rsidRPr="00D9669B">
        <w:rPr>
          <w:rFonts w:ascii="Arial" w:hAnsi="Arial" w:cs="Arial"/>
        </w:rPr>
        <w:t>March 31</w:t>
      </w:r>
      <w:r w:rsidRPr="00D9669B">
        <w:rPr>
          <w:rFonts w:ascii="Arial" w:hAnsi="Arial" w:cs="Arial"/>
        </w:rPr>
        <w:t>, 2025. They are extended through September 30, 2025. Without legislation, this add-on payment will expire on October 1, 2025.The temporary add-on payment includes a 22.6% increase in the base rate for ground ambulance transports that originate in an area that’s within the lowest 25th percentile of all rural areas arrayed by population density (known as the “super rural” bonus).</w:t>
      </w:r>
    </w:p>
    <w:p w14:paraId="4E9B1D81" w14:textId="77777777" w:rsidR="00FF21DC" w:rsidRPr="00D9669B" w:rsidRDefault="00FF21DC" w:rsidP="007F327D">
      <w:pPr>
        <w:pStyle w:val="NormalWeb"/>
        <w:rPr>
          <w:rFonts w:ascii="Arial" w:hAnsi="Arial" w:cs="Arial"/>
        </w:rPr>
      </w:pPr>
    </w:p>
    <w:p w14:paraId="2839CCDA" w14:textId="26CA8B3F" w:rsidR="007F327D" w:rsidRDefault="007F327D" w:rsidP="008354AF">
      <w:pPr>
        <w:pStyle w:val="NormalWeb"/>
        <w:rPr>
          <w:rFonts w:ascii="Arial" w:hAnsi="Arial" w:cs="Arial"/>
        </w:rPr>
      </w:pPr>
      <w:r w:rsidRPr="00D9669B">
        <w:rPr>
          <w:rFonts w:ascii="Arial" w:hAnsi="Arial" w:cs="Arial"/>
        </w:rPr>
        <w:t xml:space="preserve">Section 2203 of the Full-Year Continuing Appropriations and Extensions Act, 2025 includes an extension of the temporary add-on payments under section 1834 </w:t>
      </w:r>
      <w:r w:rsidRPr="00D9669B">
        <w:rPr>
          <w:rFonts w:ascii="Arial" w:hAnsi="Arial" w:cs="Arial"/>
        </w:rPr>
        <w:lastRenderedPageBreak/>
        <w:t>(l)(13)(A) of the Social Security Act (the Act) that were set to expire on March 31, 2025. They are extended through September 30, 2025. Without legislation, these add-on payments will expire on October 1, 2025. The temporary add-on payments include: 3% increase in the base and mileage rate for ground ambulance services that originate in rural areas (as defined by the ZIP code of the point of pickup) and a 2% increase in the base and mileage rate for ground ambulance services that originate in urban areas (as defined by the ZIP code of the point of pickup).</w:t>
      </w:r>
      <w:r w:rsidR="00CB7092" w:rsidRPr="00D9669B">
        <w:rPr>
          <w:rFonts w:ascii="Arial" w:hAnsi="Arial" w:cs="Arial"/>
        </w:rPr>
        <w:t>”</w:t>
      </w:r>
    </w:p>
    <w:p w14:paraId="71E6ED21" w14:textId="77777777" w:rsidR="008354AF" w:rsidRPr="008354AF" w:rsidRDefault="008354AF" w:rsidP="008354AF">
      <w:pPr>
        <w:pStyle w:val="NormalWeb"/>
        <w:rPr>
          <w:rFonts w:ascii="Arial" w:hAnsi="Arial" w:cs="Arial"/>
        </w:rPr>
      </w:pPr>
    </w:p>
    <w:p w14:paraId="3A382D22" w14:textId="23F6F5F8" w:rsidR="00D811C7" w:rsidRDefault="000E5D81" w:rsidP="00B27883">
      <w:pPr>
        <w:pStyle w:val="NormalWeb"/>
        <w:spacing w:after="240"/>
        <w:rPr>
          <w:rFonts w:ascii="Arial" w:hAnsi="Arial" w:cs="Arial"/>
          <w:color w:val="000000"/>
        </w:rPr>
      </w:pPr>
      <w:r w:rsidRPr="000E5D81">
        <w:rPr>
          <w:rFonts w:ascii="Arial" w:hAnsi="Arial" w:cs="Arial"/>
        </w:rPr>
        <w:t>The temporary add-on provisions described above expire</w:t>
      </w:r>
      <w:r w:rsidR="00B97B1B">
        <w:rPr>
          <w:rFonts w:ascii="Arial" w:hAnsi="Arial" w:cs="Arial"/>
        </w:rPr>
        <w:t>d</w:t>
      </w:r>
      <w:r w:rsidRPr="000E5D81">
        <w:rPr>
          <w:rFonts w:ascii="Arial" w:hAnsi="Arial" w:cs="Arial"/>
        </w:rPr>
        <w:t xml:space="preserve"> on </w:t>
      </w:r>
      <w:r w:rsidR="003F728B">
        <w:rPr>
          <w:rFonts w:ascii="Arial" w:hAnsi="Arial" w:cs="Arial"/>
        </w:rPr>
        <w:t>October</w:t>
      </w:r>
      <w:r w:rsidRPr="000E5D81">
        <w:rPr>
          <w:rFonts w:ascii="Arial" w:hAnsi="Arial" w:cs="Arial"/>
        </w:rPr>
        <w:t xml:space="preserve"> 1, 2025</w:t>
      </w:r>
      <w:r w:rsidR="00EF29AA">
        <w:rPr>
          <w:rFonts w:ascii="Arial" w:hAnsi="Arial" w:cs="Arial"/>
          <w:color w:val="000000"/>
        </w:rPr>
        <w:t xml:space="preserve">, but this </w:t>
      </w:r>
      <w:r w:rsidR="00121A60">
        <w:rPr>
          <w:rFonts w:ascii="Arial" w:hAnsi="Arial" w:cs="Arial"/>
          <w:color w:val="000000"/>
        </w:rPr>
        <w:t xml:space="preserve">order </w:t>
      </w:r>
      <w:r w:rsidR="00523DCE">
        <w:rPr>
          <w:rFonts w:ascii="Arial" w:hAnsi="Arial" w:cs="Arial"/>
          <w:color w:val="000000"/>
        </w:rPr>
        <w:t xml:space="preserve">clarifies that the add-on provisions described above </w:t>
      </w:r>
      <w:r w:rsidR="008B73F7">
        <w:rPr>
          <w:rFonts w:ascii="Arial" w:hAnsi="Arial" w:cs="Arial"/>
          <w:color w:val="000000"/>
        </w:rPr>
        <w:t>is effective for services from April 1, 2025</w:t>
      </w:r>
      <w:r w:rsidR="00CE19BA">
        <w:rPr>
          <w:rFonts w:ascii="Arial" w:hAnsi="Arial" w:cs="Arial"/>
          <w:color w:val="000000"/>
        </w:rPr>
        <w:t>,</w:t>
      </w:r>
      <w:r w:rsidR="008B73F7">
        <w:rPr>
          <w:rFonts w:ascii="Arial" w:hAnsi="Arial" w:cs="Arial"/>
          <w:color w:val="000000"/>
        </w:rPr>
        <w:t xml:space="preserve"> through September 3</w:t>
      </w:r>
      <w:r w:rsidR="0054520B">
        <w:rPr>
          <w:rFonts w:ascii="Arial" w:hAnsi="Arial" w:cs="Arial"/>
          <w:color w:val="000000"/>
        </w:rPr>
        <w:t>0, 2025</w:t>
      </w:r>
      <w:r w:rsidR="00121A60">
        <w:rPr>
          <w:rFonts w:ascii="Arial" w:hAnsi="Arial" w:cs="Arial"/>
          <w:color w:val="000000"/>
        </w:rPr>
        <w:t>.</w:t>
      </w:r>
      <w:r w:rsidR="00D811C7">
        <w:rPr>
          <w:rFonts w:ascii="Arial" w:hAnsi="Arial" w:cs="Arial"/>
          <w:color w:val="000000"/>
        </w:rPr>
        <w:t xml:space="preserve"> </w:t>
      </w:r>
    </w:p>
    <w:p w14:paraId="71B3C49E" w14:textId="77777777" w:rsidR="00A41759" w:rsidRPr="000100AA" w:rsidRDefault="00A41759" w:rsidP="00A41759">
      <w:pPr>
        <w:spacing w:after="240"/>
        <w:ind w:left="-720" w:right="-720"/>
        <w:rPr>
          <w:rFonts w:cs="Arial"/>
          <w:szCs w:val="24"/>
          <w:u w:val="single"/>
        </w:rPr>
      </w:pPr>
      <w:r w:rsidRPr="000100AA">
        <w:rPr>
          <w:rFonts w:cs="Arial"/>
          <w:szCs w:val="24"/>
          <w:u w:val="single"/>
        </w:rPr>
        <w:t>Medicare Data Source and Incorporation by Reference</w:t>
      </w:r>
    </w:p>
    <w:p w14:paraId="5BA682C9" w14:textId="0A44E55D" w:rsidR="00AF0923" w:rsidRDefault="00ED2A60" w:rsidP="00253B51">
      <w:pPr>
        <w:spacing w:after="240"/>
        <w:ind w:left="-720" w:right="-720"/>
        <w:rPr>
          <w:rFonts w:cs="Arial"/>
        </w:rPr>
      </w:pPr>
      <w:r>
        <w:rPr>
          <w:rFonts w:cs="Arial"/>
          <w:szCs w:val="24"/>
        </w:rPr>
        <w:t>T</w:t>
      </w:r>
      <w:r w:rsidR="00083FA1">
        <w:rPr>
          <w:rFonts w:cs="Arial"/>
          <w:szCs w:val="24"/>
        </w:rPr>
        <w:t xml:space="preserve">he </w:t>
      </w:r>
      <w:r>
        <w:rPr>
          <w:rFonts w:cs="Arial"/>
          <w:szCs w:val="24"/>
        </w:rPr>
        <w:t xml:space="preserve">Order </w:t>
      </w:r>
      <w:r w:rsidR="00F7186C">
        <w:rPr>
          <w:rFonts w:cs="Arial"/>
          <w:szCs w:val="24"/>
        </w:rPr>
        <w:t xml:space="preserve">dated </w:t>
      </w:r>
      <w:r w:rsidR="00083FA1">
        <w:rPr>
          <w:rFonts w:cs="Arial"/>
          <w:szCs w:val="24"/>
        </w:rPr>
        <w:t>December 3, 2024</w:t>
      </w:r>
      <w:r w:rsidR="00323DAD">
        <w:rPr>
          <w:rFonts w:cs="Arial"/>
          <w:szCs w:val="24"/>
        </w:rPr>
        <w:t>,</w:t>
      </w:r>
      <w:r w:rsidR="002B2D4B">
        <w:rPr>
          <w:rFonts w:cs="Arial"/>
          <w:szCs w:val="24"/>
        </w:rPr>
        <w:t xml:space="preserve"> remains in effect for services on or after January 1, 202</w:t>
      </w:r>
      <w:r w:rsidR="00497C29">
        <w:rPr>
          <w:rFonts w:cs="Arial"/>
          <w:szCs w:val="24"/>
        </w:rPr>
        <w:t xml:space="preserve">5, except as modified by </w:t>
      </w:r>
      <w:r w:rsidR="00343B4D">
        <w:rPr>
          <w:rFonts w:cs="Arial"/>
          <w:szCs w:val="24"/>
        </w:rPr>
        <w:t xml:space="preserve">this Order. In addition, </w:t>
      </w:r>
      <w:r>
        <w:rPr>
          <w:rFonts w:cs="Arial"/>
          <w:szCs w:val="24"/>
        </w:rPr>
        <w:t xml:space="preserve">the Order dated </w:t>
      </w:r>
      <w:r w:rsidR="00083FA1">
        <w:rPr>
          <w:rFonts w:cs="Arial"/>
          <w:szCs w:val="24"/>
        </w:rPr>
        <w:t>April 1, 2025</w:t>
      </w:r>
      <w:r w:rsidR="00323DAD">
        <w:rPr>
          <w:rFonts w:cs="Arial"/>
          <w:szCs w:val="24"/>
        </w:rPr>
        <w:t>,</w:t>
      </w:r>
      <w:r w:rsidR="00083FA1">
        <w:rPr>
          <w:rFonts w:cs="Arial"/>
          <w:szCs w:val="24"/>
        </w:rPr>
        <w:t xml:space="preserve"> remain</w:t>
      </w:r>
      <w:r w:rsidR="00343B4D">
        <w:rPr>
          <w:rFonts w:cs="Arial"/>
          <w:szCs w:val="24"/>
        </w:rPr>
        <w:t>s</w:t>
      </w:r>
      <w:r w:rsidR="00083FA1">
        <w:rPr>
          <w:rFonts w:cs="Arial"/>
          <w:szCs w:val="24"/>
        </w:rPr>
        <w:t xml:space="preserve"> in effect</w:t>
      </w:r>
      <w:r w:rsidR="00343B4D">
        <w:rPr>
          <w:rFonts w:cs="Arial"/>
          <w:szCs w:val="24"/>
        </w:rPr>
        <w:t xml:space="preserve"> for services on or after </w:t>
      </w:r>
      <w:r w:rsidR="00F146C2">
        <w:rPr>
          <w:rFonts w:cs="Arial"/>
          <w:szCs w:val="24"/>
        </w:rPr>
        <w:t>April 1, 2025</w:t>
      </w:r>
      <w:r w:rsidR="00F944AE">
        <w:rPr>
          <w:rFonts w:cs="Arial"/>
          <w:szCs w:val="24"/>
        </w:rPr>
        <w:t xml:space="preserve"> (Zip Code Locality File and Zip Code Requiring 4 Extension file) </w:t>
      </w:r>
      <w:r w:rsidR="00F146C2">
        <w:rPr>
          <w:rFonts w:cs="Arial"/>
          <w:szCs w:val="24"/>
        </w:rPr>
        <w:t>except as modified by this Order</w:t>
      </w:r>
      <w:r w:rsidR="00083FA1">
        <w:rPr>
          <w:rFonts w:cs="Arial"/>
          <w:szCs w:val="24"/>
        </w:rPr>
        <w:t xml:space="preserve">. </w:t>
      </w:r>
    </w:p>
    <w:p w14:paraId="323939F2" w14:textId="2D586949" w:rsidR="009D628C" w:rsidRPr="003A61AC" w:rsidRDefault="009D628C" w:rsidP="003A61AC">
      <w:pPr>
        <w:pStyle w:val="NormalWeb"/>
        <w:spacing w:after="240"/>
        <w:ind w:left="-720" w:right="-720"/>
        <w:rPr>
          <w:rFonts w:ascii="Arial" w:hAnsi="Arial" w:cs="Arial"/>
          <w:color w:val="000000"/>
        </w:rPr>
      </w:pPr>
      <w:r w:rsidRPr="003A61AC">
        <w:rPr>
          <w:rFonts w:ascii="Arial" w:hAnsi="Arial" w:cs="Arial"/>
        </w:rPr>
        <w:t>Pursuant to Labor Code section 5307.1(g), the Administrative Director of the Division of Workers’ Compensation orders that Title 8, California Code of Regulations, section 9789.70, pertaining to Ambulance Services in the Official Medical Fee Schedule</w:t>
      </w:r>
      <w:r w:rsidR="00936F01" w:rsidRPr="003A61AC">
        <w:rPr>
          <w:rFonts w:ascii="Arial" w:hAnsi="Arial" w:cs="Arial"/>
        </w:rPr>
        <w:t xml:space="preserve"> (OMFS)</w:t>
      </w:r>
      <w:r w:rsidRPr="003A61AC">
        <w:rPr>
          <w:rFonts w:ascii="Arial" w:hAnsi="Arial" w:cs="Arial"/>
        </w:rPr>
        <w:t xml:space="preserve">, is adjusted to conform to the </w:t>
      </w:r>
      <w:r w:rsidR="00EB6123" w:rsidRPr="003A61AC">
        <w:rPr>
          <w:rFonts w:ascii="Arial" w:hAnsi="Arial" w:cs="Arial"/>
        </w:rPr>
        <w:t>20</w:t>
      </w:r>
      <w:r w:rsidR="00291B7F" w:rsidRPr="003A61AC">
        <w:rPr>
          <w:rFonts w:ascii="Arial" w:hAnsi="Arial" w:cs="Arial"/>
        </w:rPr>
        <w:t>2</w:t>
      </w:r>
      <w:r w:rsidR="00ED7529">
        <w:rPr>
          <w:rFonts w:ascii="Arial" w:hAnsi="Arial" w:cs="Arial"/>
        </w:rPr>
        <w:t>5</w:t>
      </w:r>
      <w:r w:rsidR="006E2962" w:rsidRPr="003A61AC">
        <w:rPr>
          <w:rFonts w:ascii="Arial" w:hAnsi="Arial" w:cs="Arial"/>
        </w:rPr>
        <w:t xml:space="preserve"> </w:t>
      </w:r>
      <w:r w:rsidRPr="003A61AC">
        <w:rPr>
          <w:rFonts w:ascii="Arial" w:hAnsi="Arial" w:cs="Arial"/>
        </w:rPr>
        <w:t>change</w:t>
      </w:r>
      <w:r w:rsidR="00E4663E" w:rsidRPr="003A61AC">
        <w:rPr>
          <w:rFonts w:ascii="Arial" w:hAnsi="Arial" w:cs="Arial"/>
        </w:rPr>
        <w:t>s</w:t>
      </w:r>
      <w:r w:rsidRPr="003A61AC">
        <w:rPr>
          <w:rFonts w:ascii="Arial" w:hAnsi="Arial" w:cs="Arial"/>
        </w:rPr>
        <w:t xml:space="preserve"> to the Medicare payment system.</w:t>
      </w:r>
    </w:p>
    <w:p w14:paraId="7F5A0ED9" w14:textId="7A9ABE91" w:rsidR="00A679C0" w:rsidRDefault="009D628C" w:rsidP="0055194D">
      <w:pPr>
        <w:spacing w:after="360"/>
        <w:ind w:left="-720" w:right="-720"/>
        <w:rPr>
          <w:rFonts w:cs="Arial"/>
          <w:szCs w:val="24"/>
        </w:rPr>
      </w:pPr>
      <w:r w:rsidRPr="0073341E">
        <w:rPr>
          <w:rFonts w:cs="Arial"/>
          <w:szCs w:val="24"/>
        </w:rPr>
        <w:t>This Order</w:t>
      </w:r>
      <w:r w:rsidR="00825BB1">
        <w:rPr>
          <w:rFonts w:cs="Arial"/>
          <w:szCs w:val="24"/>
        </w:rPr>
        <w:t xml:space="preserve"> </w:t>
      </w:r>
      <w:r w:rsidRPr="0073341E">
        <w:rPr>
          <w:rFonts w:cs="Arial"/>
          <w:szCs w:val="24"/>
        </w:rPr>
        <w:t xml:space="preserve">shall be published on the </w:t>
      </w:r>
      <w:r w:rsidR="00936F01" w:rsidRPr="00825BB1">
        <w:rPr>
          <w:rFonts w:cs="Arial"/>
          <w:szCs w:val="24"/>
        </w:rPr>
        <w:t>OMFS</w:t>
      </w:r>
      <w:r w:rsidR="00825BB1">
        <w:rPr>
          <w:rFonts w:cs="Arial"/>
          <w:szCs w:val="24"/>
        </w:rPr>
        <w:t>’</w:t>
      </w:r>
      <w:r w:rsidR="00936F01" w:rsidRPr="00825BB1">
        <w:rPr>
          <w:rFonts w:cs="Arial"/>
          <w:szCs w:val="24"/>
        </w:rPr>
        <w:t xml:space="preserve"> </w:t>
      </w:r>
      <w:hyperlink r:id="rId8" w:anchor="1" w:history="1">
        <w:r w:rsidR="00825BB1" w:rsidRPr="004A5304">
          <w:rPr>
            <w:rStyle w:val="Hyperlink"/>
            <w:rFonts w:cs="Arial"/>
            <w:szCs w:val="24"/>
          </w:rPr>
          <w:t>Ambulance Fee Schedule webpage</w:t>
        </w:r>
      </w:hyperlink>
      <w:r w:rsidRPr="0073341E">
        <w:rPr>
          <w:rFonts w:cs="Arial"/>
          <w:szCs w:val="24"/>
        </w:rPr>
        <w:t xml:space="preserve"> of the Division of Workers’ Compensation</w:t>
      </w:r>
      <w:r w:rsidR="00936F01">
        <w:rPr>
          <w:rFonts w:cs="Arial"/>
          <w:szCs w:val="24"/>
        </w:rPr>
        <w:t>.</w:t>
      </w:r>
    </w:p>
    <w:p w14:paraId="50D19275" w14:textId="77777777" w:rsidR="0055194D" w:rsidRPr="00D045E6" w:rsidRDefault="0055194D" w:rsidP="00707AC2">
      <w:pPr>
        <w:spacing w:after="240" w:line="480" w:lineRule="auto"/>
        <w:ind w:left="3514" w:right="-720" w:firstLine="86"/>
        <w:outlineLvl w:val="0"/>
        <w:rPr>
          <w:rFonts w:cs="Arial"/>
          <w:b/>
          <w:szCs w:val="24"/>
        </w:rPr>
      </w:pPr>
      <w:r w:rsidRPr="00D045E6">
        <w:rPr>
          <w:rFonts w:cs="Arial"/>
          <w:b/>
          <w:szCs w:val="24"/>
        </w:rPr>
        <w:t>IT IS SO ORDERED.</w:t>
      </w:r>
    </w:p>
    <w:p w14:paraId="12EC683A" w14:textId="50D2F580" w:rsidR="0055194D" w:rsidRPr="006158D5" w:rsidRDefault="0055194D" w:rsidP="0055194D">
      <w:pPr>
        <w:tabs>
          <w:tab w:val="left" w:pos="3600"/>
        </w:tabs>
        <w:ind w:left="-720" w:right="-720"/>
        <w:outlineLvl w:val="0"/>
        <w:rPr>
          <w:rFonts w:cs="Arial"/>
          <w:szCs w:val="24"/>
        </w:rPr>
      </w:pPr>
      <w:r w:rsidRPr="00D045E6">
        <w:rPr>
          <w:rFonts w:cs="Arial"/>
          <w:szCs w:val="24"/>
        </w:rPr>
        <w:t xml:space="preserve">Dated: </w:t>
      </w:r>
      <w:r w:rsidR="0062466C">
        <w:rPr>
          <w:rFonts w:cs="Arial"/>
          <w:szCs w:val="24"/>
        </w:rPr>
        <w:t>October 2</w:t>
      </w:r>
      <w:r w:rsidR="007B292E">
        <w:rPr>
          <w:rFonts w:cs="Arial"/>
          <w:szCs w:val="24"/>
        </w:rPr>
        <w:t>7</w:t>
      </w:r>
      <w:r w:rsidRPr="00D045E6">
        <w:rPr>
          <w:rFonts w:cs="Arial"/>
          <w:szCs w:val="24"/>
        </w:rPr>
        <w:t xml:space="preserve">, </w:t>
      </w:r>
      <w:r>
        <w:rPr>
          <w:rFonts w:cs="Arial"/>
          <w:szCs w:val="24"/>
        </w:rPr>
        <w:t>202</w:t>
      </w:r>
      <w:r w:rsidR="00480C82">
        <w:rPr>
          <w:rFonts w:cs="Arial"/>
          <w:szCs w:val="24"/>
        </w:rPr>
        <w:t>5</w:t>
      </w:r>
      <w:r>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_______</w:t>
      </w:r>
    </w:p>
    <w:p w14:paraId="126724C2" w14:textId="77777777" w:rsidR="0055194D" w:rsidRPr="00D045E6" w:rsidRDefault="0055194D" w:rsidP="0055194D">
      <w:pPr>
        <w:ind w:left="2880" w:right="-720" w:firstLine="720"/>
        <w:rPr>
          <w:rFonts w:cs="Arial"/>
          <w:szCs w:val="24"/>
        </w:rPr>
      </w:pPr>
      <w:r w:rsidRPr="00D045E6">
        <w:rPr>
          <w:rFonts w:cs="Arial"/>
          <w:szCs w:val="24"/>
        </w:rPr>
        <w:t>GEORGE P. PARISOTTO</w:t>
      </w:r>
    </w:p>
    <w:p w14:paraId="19F9D5FC" w14:textId="77777777" w:rsidR="0055194D" w:rsidRPr="00D045E6" w:rsidRDefault="0055194D" w:rsidP="0055194D">
      <w:pPr>
        <w:ind w:left="2880" w:right="-720" w:firstLine="720"/>
        <w:rPr>
          <w:rFonts w:cs="Arial"/>
          <w:szCs w:val="24"/>
        </w:rPr>
      </w:pPr>
      <w:r w:rsidRPr="00D045E6">
        <w:rPr>
          <w:rFonts w:cs="Arial"/>
          <w:szCs w:val="24"/>
        </w:rPr>
        <w:t>Administr</w:t>
      </w:r>
      <w:r>
        <w:rPr>
          <w:rFonts w:cs="Arial"/>
          <w:szCs w:val="24"/>
        </w:rPr>
        <w:t xml:space="preserve">ative Director of the </w:t>
      </w:r>
    </w:p>
    <w:p w14:paraId="06DE571E" w14:textId="727E688D" w:rsidR="007C1A2C" w:rsidRDefault="0055194D" w:rsidP="007C1A2C">
      <w:pPr>
        <w:ind w:left="2880" w:right="-720" w:firstLine="720"/>
        <w:rPr>
          <w:rFonts w:cs="Arial"/>
          <w:szCs w:val="24"/>
        </w:rPr>
      </w:pPr>
      <w:r w:rsidRPr="00D045E6">
        <w:rPr>
          <w:rFonts w:cs="Arial"/>
          <w:szCs w:val="24"/>
        </w:rPr>
        <w:t>Division of Workers’ Compensatio</w:t>
      </w:r>
      <w:r>
        <w:rPr>
          <w:rFonts w:cs="Arial"/>
          <w:szCs w:val="24"/>
        </w:rPr>
        <w:t>n</w:t>
      </w:r>
    </w:p>
    <w:p w14:paraId="08257187" w14:textId="2730BA4C" w:rsidR="00F11EF4" w:rsidRPr="00836584" w:rsidRDefault="00F11EF4" w:rsidP="001444D8">
      <w:pPr>
        <w:spacing w:after="480"/>
        <w:ind w:right="-684"/>
        <w:contextualSpacing/>
        <w:rPr>
          <w:rFonts w:ascii="Helvetica" w:hAnsi="Helvetica" w:cs="Helvetica"/>
          <w:sz w:val="27"/>
          <w:szCs w:val="27"/>
        </w:rPr>
      </w:pPr>
    </w:p>
    <w:sectPr w:rsidR="00F11EF4" w:rsidRPr="00836584" w:rsidSect="00735960">
      <w:footerReference w:type="default" r:id="rId9"/>
      <w:pgSz w:w="12240" w:h="15840"/>
      <w:pgMar w:top="1080" w:right="1728" w:bottom="864"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CA69" w14:textId="77777777" w:rsidR="00260B26" w:rsidRDefault="00260B26">
      <w:r>
        <w:separator/>
      </w:r>
    </w:p>
  </w:endnote>
  <w:endnote w:type="continuationSeparator" w:id="0">
    <w:p w14:paraId="378ACCCE" w14:textId="77777777" w:rsidR="00260B26" w:rsidRDefault="002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94732"/>
      <w:docPartObj>
        <w:docPartGallery w:val="Page Numbers (Bottom of Page)"/>
        <w:docPartUnique/>
      </w:docPartObj>
    </w:sdtPr>
    <w:sdtEndPr/>
    <w:sdtContent>
      <w:sdt>
        <w:sdtPr>
          <w:id w:val="-1769616900"/>
          <w:docPartObj>
            <w:docPartGallery w:val="Page Numbers (Top of Page)"/>
            <w:docPartUnique/>
          </w:docPartObj>
        </w:sdtPr>
        <w:sdtEndPr/>
        <w:sdtContent>
          <w:p w14:paraId="002B6F28" w14:textId="06E33AA7" w:rsidR="00A718ED" w:rsidRDefault="00A718E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D4CC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D4CC4">
              <w:rPr>
                <w:b/>
                <w:bCs/>
                <w:noProof/>
              </w:rPr>
              <w:t>6</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F921" w14:textId="77777777" w:rsidR="00260B26" w:rsidRDefault="00260B26">
      <w:r>
        <w:separator/>
      </w:r>
    </w:p>
  </w:footnote>
  <w:footnote w:type="continuationSeparator" w:id="0">
    <w:p w14:paraId="14F5FE5B" w14:textId="77777777" w:rsidR="00260B26" w:rsidRDefault="0026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A4"/>
    <w:multiLevelType w:val="multilevel"/>
    <w:tmpl w:val="F58CC4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3C8F"/>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20AE5"/>
    <w:multiLevelType w:val="multilevel"/>
    <w:tmpl w:val="4C9C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32077"/>
    <w:multiLevelType w:val="hybridMultilevel"/>
    <w:tmpl w:val="9E629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3E89"/>
    <w:multiLevelType w:val="multilevel"/>
    <w:tmpl w:val="B3F42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C69A0"/>
    <w:multiLevelType w:val="multilevel"/>
    <w:tmpl w:val="D2E6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A6297"/>
    <w:multiLevelType w:val="multilevel"/>
    <w:tmpl w:val="F1FCDF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17936"/>
    <w:multiLevelType w:val="multilevel"/>
    <w:tmpl w:val="B652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8132B"/>
    <w:multiLevelType w:val="multilevel"/>
    <w:tmpl w:val="F59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85E8B"/>
    <w:multiLevelType w:val="multilevel"/>
    <w:tmpl w:val="76C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34BBF"/>
    <w:multiLevelType w:val="hybridMultilevel"/>
    <w:tmpl w:val="63067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E478ED"/>
    <w:multiLevelType w:val="hybridMultilevel"/>
    <w:tmpl w:val="A0161254"/>
    <w:lvl w:ilvl="0" w:tplc="AD062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EF29AC"/>
    <w:multiLevelType w:val="hybridMultilevel"/>
    <w:tmpl w:val="C00AA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E52D8"/>
    <w:multiLevelType w:val="hybridMultilevel"/>
    <w:tmpl w:val="CFE89020"/>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71B0EE8"/>
    <w:multiLevelType w:val="hybridMultilevel"/>
    <w:tmpl w:val="17B851D4"/>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50C27447"/>
    <w:multiLevelType w:val="hybridMultilevel"/>
    <w:tmpl w:val="4CDAD5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38790E"/>
    <w:multiLevelType w:val="hybridMultilevel"/>
    <w:tmpl w:val="8176ED6E"/>
    <w:lvl w:ilvl="0" w:tplc="29FC0E44">
      <w:numFmt w:val="bullet"/>
      <w:lvlText w:val=""/>
      <w:lvlJc w:val="left"/>
      <w:pPr>
        <w:ind w:left="726" w:hanging="510"/>
      </w:pPr>
      <w:rPr>
        <w:rFonts w:ascii="Symbol" w:eastAsia="Times New Roman" w:hAnsi="Symbo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15:restartNumberingAfterBreak="0">
    <w:nsid w:val="587B3B51"/>
    <w:multiLevelType w:val="hybridMultilevel"/>
    <w:tmpl w:val="F7F07BCA"/>
    <w:lvl w:ilvl="0" w:tplc="BA7A4F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C920FA9"/>
    <w:multiLevelType w:val="hybridMultilevel"/>
    <w:tmpl w:val="1046C9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6E55E2"/>
    <w:multiLevelType w:val="hybridMultilevel"/>
    <w:tmpl w:val="4F80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73671"/>
    <w:multiLevelType w:val="multilevel"/>
    <w:tmpl w:val="74CE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200F1"/>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9243422">
    <w:abstractNumId w:val="19"/>
  </w:num>
  <w:num w:numId="2" w16cid:durableId="1920095866">
    <w:abstractNumId w:val="1"/>
  </w:num>
  <w:num w:numId="3" w16cid:durableId="1140076171">
    <w:abstractNumId w:val="17"/>
  </w:num>
  <w:num w:numId="4" w16cid:durableId="385684253">
    <w:abstractNumId w:val="10"/>
  </w:num>
  <w:num w:numId="5" w16cid:durableId="52851197">
    <w:abstractNumId w:val="8"/>
  </w:num>
  <w:num w:numId="6" w16cid:durableId="959607608">
    <w:abstractNumId w:val="11"/>
  </w:num>
  <w:num w:numId="7" w16cid:durableId="1726679417">
    <w:abstractNumId w:val="21"/>
  </w:num>
  <w:num w:numId="8" w16cid:durableId="69351775">
    <w:abstractNumId w:val="12"/>
  </w:num>
  <w:num w:numId="9" w16cid:durableId="576062020">
    <w:abstractNumId w:val="3"/>
  </w:num>
  <w:num w:numId="10" w16cid:durableId="1457943135">
    <w:abstractNumId w:val="13"/>
  </w:num>
  <w:num w:numId="11" w16cid:durableId="15231929">
    <w:abstractNumId w:val="15"/>
  </w:num>
  <w:num w:numId="12" w16cid:durableId="2042700689">
    <w:abstractNumId w:val="18"/>
  </w:num>
  <w:num w:numId="13" w16cid:durableId="712268247">
    <w:abstractNumId w:val="14"/>
  </w:num>
  <w:num w:numId="14" w16cid:durableId="682048638">
    <w:abstractNumId w:val="16"/>
  </w:num>
  <w:num w:numId="15" w16cid:durableId="877815144">
    <w:abstractNumId w:val="9"/>
  </w:num>
  <w:num w:numId="16" w16cid:durableId="2110421866">
    <w:abstractNumId w:val="5"/>
  </w:num>
  <w:num w:numId="17" w16cid:durableId="186452238">
    <w:abstractNumId w:val="20"/>
  </w:num>
  <w:num w:numId="18" w16cid:durableId="1639218832">
    <w:abstractNumId w:val="4"/>
  </w:num>
  <w:num w:numId="19" w16cid:durableId="1132285863">
    <w:abstractNumId w:val="2"/>
  </w:num>
  <w:num w:numId="20" w16cid:durableId="209153053">
    <w:abstractNumId w:val="6"/>
  </w:num>
  <w:num w:numId="21" w16cid:durableId="683749794">
    <w:abstractNumId w:val="7"/>
  </w:num>
  <w:num w:numId="22" w16cid:durableId="102794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09"/>
    <w:rsid w:val="00013B3A"/>
    <w:rsid w:val="000169B1"/>
    <w:rsid w:val="000175E8"/>
    <w:rsid w:val="00022595"/>
    <w:rsid w:val="00022FC0"/>
    <w:rsid w:val="000235D2"/>
    <w:rsid w:val="00025E63"/>
    <w:rsid w:val="00026395"/>
    <w:rsid w:val="00030809"/>
    <w:rsid w:val="000352CE"/>
    <w:rsid w:val="000450FD"/>
    <w:rsid w:val="0004574B"/>
    <w:rsid w:val="0006150B"/>
    <w:rsid w:val="000645F8"/>
    <w:rsid w:val="0007438A"/>
    <w:rsid w:val="000779A9"/>
    <w:rsid w:val="0008322C"/>
    <w:rsid w:val="00083FA1"/>
    <w:rsid w:val="0009063B"/>
    <w:rsid w:val="000930C6"/>
    <w:rsid w:val="000A1A2B"/>
    <w:rsid w:val="000A2B67"/>
    <w:rsid w:val="000A54D4"/>
    <w:rsid w:val="000B64CB"/>
    <w:rsid w:val="000B66A6"/>
    <w:rsid w:val="000B7048"/>
    <w:rsid w:val="000C10DD"/>
    <w:rsid w:val="000C240D"/>
    <w:rsid w:val="000D2EAE"/>
    <w:rsid w:val="000E07C7"/>
    <w:rsid w:val="000E3674"/>
    <w:rsid w:val="000E5D81"/>
    <w:rsid w:val="000E6617"/>
    <w:rsid w:val="000E6C63"/>
    <w:rsid w:val="000F3B00"/>
    <w:rsid w:val="000F5C88"/>
    <w:rsid w:val="001011B2"/>
    <w:rsid w:val="001102D3"/>
    <w:rsid w:val="00111380"/>
    <w:rsid w:val="001139E6"/>
    <w:rsid w:val="00113FB4"/>
    <w:rsid w:val="001141A4"/>
    <w:rsid w:val="00114BFA"/>
    <w:rsid w:val="00121A60"/>
    <w:rsid w:val="00122E19"/>
    <w:rsid w:val="00123B52"/>
    <w:rsid w:val="00125E05"/>
    <w:rsid w:val="00134B62"/>
    <w:rsid w:val="00136D03"/>
    <w:rsid w:val="00143B11"/>
    <w:rsid w:val="001444D8"/>
    <w:rsid w:val="00146111"/>
    <w:rsid w:val="00147508"/>
    <w:rsid w:val="0015295F"/>
    <w:rsid w:val="00152BB3"/>
    <w:rsid w:val="0015456D"/>
    <w:rsid w:val="001552AE"/>
    <w:rsid w:val="0015569E"/>
    <w:rsid w:val="001571E1"/>
    <w:rsid w:val="00157C0F"/>
    <w:rsid w:val="0016074B"/>
    <w:rsid w:val="00160C74"/>
    <w:rsid w:val="001713A4"/>
    <w:rsid w:val="00175477"/>
    <w:rsid w:val="00181E4C"/>
    <w:rsid w:val="001845BC"/>
    <w:rsid w:val="00193B54"/>
    <w:rsid w:val="00193CEB"/>
    <w:rsid w:val="001A2C93"/>
    <w:rsid w:val="001A618D"/>
    <w:rsid w:val="001B01E1"/>
    <w:rsid w:val="001B29B7"/>
    <w:rsid w:val="001C1291"/>
    <w:rsid w:val="001C6689"/>
    <w:rsid w:val="001C7080"/>
    <w:rsid w:val="001D1A95"/>
    <w:rsid w:val="001D4482"/>
    <w:rsid w:val="001D4F21"/>
    <w:rsid w:val="001E748B"/>
    <w:rsid w:val="001F5800"/>
    <w:rsid w:val="001F73F2"/>
    <w:rsid w:val="002000E1"/>
    <w:rsid w:val="002018E1"/>
    <w:rsid w:val="002124C2"/>
    <w:rsid w:val="00217B8A"/>
    <w:rsid w:val="00217F20"/>
    <w:rsid w:val="002204C3"/>
    <w:rsid w:val="00223D26"/>
    <w:rsid w:val="002252AE"/>
    <w:rsid w:val="0023029B"/>
    <w:rsid w:val="00232268"/>
    <w:rsid w:val="00236A09"/>
    <w:rsid w:val="0023705A"/>
    <w:rsid w:val="00237F11"/>
    <w:rsid w:val="002409DD"/>
    <w:rsid w:val="00252422"/>
    <w:rsid w:val="00253B51"/>
    <w:rsid w:val="00256171"/>
    <w:rsid w:val="002601B5"/>
    <w:rsid w:val="00260B26"/>
    <w:rsid w:val="0026120A"/>
    <w:rsid w:val="002625F0"/>
    <w:rsid w:val="00265B5D"/>
    <w:rsid w:val="002675A6"/>
    <w:rsid w:val="0027484A"/>
    <w:rsid w:val="0027668D"/>
    <w:rsid w:val="00280CF4"/>
    <w:rsid w:val="00281A91"/>
    <w:rsid w:val="0028421C"/>
    <w:rsid w:val="0028433A"/>
    <w:rsid w:val="0028501E"/>
    <w:rsid w:val="00285E3C"/>
    <w:rsid w:val="002909CD"/>
    <w:rsid w:val="00291B7F"/>
    <w:rsid w:val="00293652"/>
    <w:rsid w:val="00293E05"/>
    <w:rsid w:val="002947F3"/>
    <w:rsid w:val="00296FE9"/>
    <w:rsid w:val="002A05AF"/>
    <w:rsid w:val="002A3175"/>
    <w:rsid w:val="002A6E5C"/>
    <w:rsid w:val="002A7DC3"/>
    <w:rsid w:val="002B2A60"/>
    <w:rsid w:val="002B2D4B"/>
    <w:rsid w:val="002C39C5"/>
    <w:rsid w:val="002C599D"/>
    <w:rsid w:val="002C6CC6"/>
    <w:rsid w:val="002D1333"/>
    <w:rsid w:val="002D6279"/>
    <w:rsid w:val="002D6B14"/>
    <w:rsid w:val="002E08FB"/>
    <w:rsid w:val="002E2D7B"/>
    <w:rsid w:val="002E3767"/>
    <w:rsid w:val="002F1EF3"/>
    <w:rsid w:val="002F6528"/>
    <w:rsid w:val="0031061F"/>
    <w:rsid w:val="00315C93"/>
    <w:rsid w:val="00317E57"/>
    <w:rsid w:val="00323DAD"/>
    <w:rsid w:val="0032426C"/>
    <w:rsid w:val="0032560A"/>
    <w:rsid w:val="00330BC8"/>
    <w:rsid w:val="00330C66"/>
    <w:rsid w:val="00334089"/>
    <w:rsid w:val="00337734"/>
    <w:rsid w:val="0034158D"/>
    <w:rsid w:val="00341B95"/>
    <w:rsid w:val="00343B4D"/>
    <w:rsid w:val="00343B77"/>
    <w:rsid w:val="00344425"/>
    <w:rsid w:val="003449A7"/>
    <w:rsid w:val="003454A6"/>
    <w:rsid w:val="00347995"/>
    <w:rsid w:val="00350D09"/>
    <w:rsid w:val="00352E74"/>
    <w:rsid w:val="003538F7"/>
    <w:rsid w:val="00354148"/>
    <w:rsid w:val="003660DA"/>
    <w:rsid w:val="003711A7"/>
    <w:rsid w:val="003712AF"/>
    <w:rsid w:val="003807BF"/>
    <w:rsid w:val="00381854"/>
    <w:rsid w:val="00391985"/>
    <w:rsid w:val="003932AC"/>
    <w:rsid w:val="00396FF1"/>
    <w:rsid w:val="003A1C19"/>
    <w:rsid w:val="003A250A"/>
    <w:rsid w:val="003A3FC2"/>
    <w:rsid w:val="003A61AC"/>
    <w:rsid w:val="003B2EFE"/>
    <w:rsid w:val="003B4C86"/>
    <w:rsid w:val="003B6A8C"/>
    <w:rsid w:val="003C1BC5"/>
    <w:rsid w:val="003C3205"/>
    <w:rsid w:val="003C5049"/>
    <w:rsid w:val="003D21BF"/>
    <w:rsid w:val="003D62D2"/>
    <w:rsid w:val="003E36B1"/>
    <w:rsid w:val="003E4719"/>
    <w:rsid w:val="003E5451"/>
    <w:rsid w:val="003F130F"/>
    <w:rsid w:val="003F1381"/>
    <w:rsid w:val="003F5BB3"/>
    <w:rsid w:val="003F6746"/>
    <w:rsid w:val="003F722E"/>
    <w:rsid w:val="003F728B"/>
    <w:rsid w:val="003F7AE9"/>
    <w:rsid w:val="0040171B"/>
    <w:rsid w:val="004029FA"/>
    <w:rsid w:val="00402D3C"/>
    <w:rsid w:val="00403BDD"/>
    <w:rsid w:val="00410F04"/>
    <w:rsid w:val="00412F77"/>
    <w:rsid w:val="004138AA"/>
    <w:rsid w:val="004151CA"/>
    <w:rsid w:val="00415A08"/>
    <w:rsid w:val="00416D8F"/>
    <w:rsid w:val="004211AA"/>
    <w:rsid w:val="00434BD9"/>
    <w:rsid w:val="004359C9"/>
    <w:rsid w:val="004454AA"/>
    <w:rsid w:val="004454BE"/>
    <w:rsid w:val="004470DC"/>
    <w:rsid w:val="0044780C"/>
    <w:rsid w:val="00447F09"/>
    <w:rsid w:val="00452741"/>
    <w:rsid w:val="00455798"/>
    <w:rsid w:val="00456569"/>
    <w:rsid w:val="00470EA7"/>
    <w:rsid w:val="00480C82"/>
    <w:rsid w:val="00484EEC"/>
    <w:rsid w:val="00485A71"/>
    <w:rsid w:val="00486898"/>
    <w:rsid w:val="00493DD6"/>
    <w:rsid w:val="00494C7B"/>
    <w:rsid w:val="00497C29"/>
    <w:rsid w:val="004A5304"/>
    <w:rsid w:val="004B22DB"/>
    <w:rsid w:val="004B2B7F"/>
    <w:rsid w:val="004B686E"/>
    <w:rsid w:val="004C213F"/>
    <w:rsid w:val="004C3D67"/>
    <w:rsid w:val="004C4A79"/>
    <w:rsid w:val="004C4B52"/>
    <w:rsid w:val="004C4DED"/>
    <w:rsid w:val="004D6123"/>
    <w:rsid w:val="004D6C49"/>
    <w:rsid w:val="004D7602"/>
    <w:rsid w:val="004E0759"/>
    <w:rsid w:val="004E0A61"/>
    <w:rsid w:val="004E10C3"/>
    <w:rsid w:val="004E223B"/>
    <w:rsid w:val="004E2DD9"/>
    <w:rsid w:val="004F0820"/>
    <w:rsid w:val="004F4F5C"/>
    <w:rsid w:val="004F53D9"/>
    <w:rsid w:val="004F5F2A"/>
    <w:rsid w:val="004F7AB2"/>
    <w:rsid w:val="00500FEA"/>
    <w:rsid w:val="0050230F"/>
    <w:rsid w:val="0050605D"/>
    <w:rsid w:val="005064FE"/>
    <w:rsid w:val="00510CB7"/>
    <w:rsid w:val="00514F2E"/>
    <w:rsid w:val="00515F89"/>
    <w:rsid w:val="00523DCE"/>
    <w:rsid w:val="005256B8"/>
    <w:rsid w:val="00526BED"/>
    <w:rsid w:val="00527483"/>
    <w:rsid w:val="005304A6"/>
    <w:rsid w:val="00531912"/>
    <w:rsid w:val="00532807"/>
    <w:rsid w:val="005373AF"/>
    <w:rsid w:val="0054197B"/>
    <w:rsid w:val="00541C65"/>
    <w:rsid w:val="0054520B"/>
    <w:rsid w:val="0055194D"/>
    <w:rsid w:val="00553A89"/>
    <w:rsid w:val="00560A1D"/>
    <w:rsid w:val="00566123"/>
    <w:rsid w:val="005729D7"/>
    <w:rsid w:val="00575627"/>
    <w:rsid w:val="00580EB8"/>
    <w:rsid w:val="00581CC6"/>
    <w:rsid w:val="005831E1"/>
    <w:rsid w:val="00584148"/>
    <w:rsid w:val="00586A74"/>
    <w:rsid w:val="00587B0F"/>
    <w:rsid w:val="00593FD8"/>
    <w:rsid w:val="00594494"/>
    <w:rsid w:val="00596C93"/>
    <w:rsid w:val="0059724E"/>
    <w:rsid w:val="005A1B44"/>
    <w:rsid w:val="005A47AB"/>
    <w:rsid w:val="005A5674"/>
    <w:rsid w:val="005A79F0"/>
    <w:rsid w:val="005B3D9D"/>
    <w:rsid w:val="005B4E12"/>
    <w:rsid w:val="005C32D1"/>
    <w:rsid w:val="005C609E"/>
    <w:rsid w:val="005D6ADB"/>
    <w:rsid w:val="005E157E"/>
    <w:rsid w:val="005F2385"/>
    <w:rsid w:val="005F28E1"/>
    <w:rsid w:val="005F44C8"/>
    <w:rsid w:val="00603DBE"/>
    <w:rsid w:val="006069E8"/>
    <w:rsid w:val="00611CF4"/>
    <w:rsid w:val="00612EC5"/>
    <w:rsid w:val="006156E4"/>
    <w:rsid w:val="0061659F"/>
    <w:rsid w:val="00616666"/>
    <w:rsid w:val="00620A03"/>
    <w:rsid w:val="0062466C"/>
    <w:rsid w:val="006301E4"/>
    <w:rsid w:val="00630635"/>
    <w:rsid w:val="00632957"/>
    <w:rsid w:val="006345FD"/>
    <w:rsid w:val="00635F48"/>
    <w:rsid w:val="00644CFE"/>
    <w:rsid w:val="006538A9"/>
    <w:rsid w:val="0066182B"/>
    <w:rsid w:val="006670C1"/>
    <w:rsid w:val="00676830"/>
    <w:rsid w:val="0068060B"/>
    <w:rsid w:val="00681D7C"/>
    <w:rsid w:val="006824B4"/>
    <w:rsid w:val="006829BF"/>
    <w:rsid w:val="00684221"/>
    <w:rsid w:val="00687386"/>
    <w:rsid w:val="00687405"/>
    <w:rsid w:val="0069203D"/>
    <w:rsid w:val="006972EA"/>
    <w:rsid w:val="006979BC"/>
    <w:rsid w:val="00697F5F"/>
    <w:rsid w:val="006A1C0A"/>
    <w:rsid w:val="006B63AF"/>
    <w:rsid w:val="006C17D3"/>
    <w:rsid w:val="006C20BA"/>
    <w:rsid w:val="006C2FB1"/>
    <w:rsid w:val="006C5B63"/>
    <w:rsid w:val="006D2DB0"/>
    <w:rsid w:val="006D7417"/>
    <w:rsid w:val="006E2962"/>
    <w:rsid w:val="006E6A9D"/>
    <w:rsid w:val="006F0DF3"/>
    <w:rsid w:val="006F1FB3"/>
    <w:rsid w:val="006F49BD"/>
    <w:rsid w:val="006F5E6F"/>
    <w:rsid w:val="007021AD"/>
    <w:rsid w:val="007033B1"/>
    <w:rsid w:val="00704860"/>
    <w:rsid w:val="00707AC2"/>
    <w:rsid w:val="00715E32"/>
    <w:rsid w:val="007160AC"/>
    <w:rsid w:val="00721766"/>
    <w:rsid w:val="007258DE"/>
    <w:rsid w:val="00726324"/>
    <w:rsid w:val="007310E2"/>
    <w:rsid w:val="007322B0"/>
    <w:rsid w:val="0073341E"/>
    <w:rsid w:val="00734249"/>
    <w:rsid w:val="007353EA"/>
    <w:rsid w:val="00735960"/>
    <w:rsid w:val="0074006A"/>
    <w:rsid w:val="007406CC"/>
    <w:rsid w:val="00745879"/>
    <w:rsid w:val="007463F6"/>
    <w:rsid w:val="00747207"/>
    <w:rsid w:val="007518AE"/>
    <w:rsid w:val="007519B2"/>
    <w:rsid w:val="00752EA2"/>
    <w:rsid w:val="00761934"/>
    <w:rsid w:val="00762639"/>
    <w:rsid w:val="00770387"/>
    <w:rsid w:val="00771D9C"/>
    <w:rsid w:val="0078039F"/>
    <w:rsid w:val="00782D43"/>
    <w:rsid w:val="007957D8"/>
    <w:rsid w:val="007A072F"/>
    <w:rsid w:val="007A2A18"/>
    <w:rsid w:val="007A4ADA"/>
    <w:rsid w:val="007B292E"/>
    <w:rsid w:val="007B6076"/>
    <w:rsid w:val="007B6162"/>
    <w:rsid w:val="007B7DB2"/>
    <w:rsid w:val="007C05A0"/>
    <w:rsid w:val="007C18E1"/>
    <w:rsid w:val="007C1A2C"/>
    <w:rsid w:val="007C2798"/>
    <w:rsid w:val="007C4EB2"/>
    <w:rsid w:val="007D4754"/>
    <w:rsid w:val="007D5E22"/>
    <w:rsid w:val="007D65E4"/>
    <w:rsid w:val="007D73F3"/>
    <w:rsid w:val="007D7A9F"/>
    <w:rsid w:val="007D7CAF"/>
    <w:rsid w:val="007E1B47"/>
    <w:rsid w:val="007E1FB5"/>
    <w:rsid w:val="007E3016"/>
    <w:rsid w:val="007E74B2"/>
    <w:rsid w:val="007F031F"/>
    <w:rsid w:val="007F03B3"/>
    <w:rsid w:val="007F17DD"/>
    <w:rsid w:val="007F1A78"/>
    <w:rsid w:val="007F327D"/>
    <w:rsid w:val="007F35A7"/>
    <w:rsid w:val="0080434D"/>
    <w:rsid w:val="008061E8"/>
    <w:rsid w:val="00806B37"/>
    <w:rsid w:val="00806FDA"/>
    <w:rsid w:val="008108FE"/>
    <w:rsid w:val="00816F8B"/>
    <w:rsid w:val="008223DA"/>
    <w:rsid w:val="00825A64"/>
    <w:rsid w:val="00825BB1"/>
    <w:rsid w:val="0082644C"/>
    <w:rsid w:val="008354AF"/>
    <w:rsid w:val="00835F17"/>
    <w:rsid w:val="00836584"/>
    <w:rsid w:val="008374F3"/>
    <w:rsid w:val="00841509"/>
    <w:rsid w:val="0084763A"/>
    <w:rsid w:val="0084773A"/>
    <w:rsid w:val="00847D62"/>
    <w:rsid w:val="008520ED"/>
    <w:rsid w:val="008569B9"/>
    <w:rsid w:val="00860214"/>
    <w:rsid w:val="00860299"/>
    <w:rsid w:val="00860AF1"/>
    <w:rsid w:val="00865333"/>
    <w:rsid w:val="00866866"/>
    <w:rsid w:val="0086745C"/>
    <w:rsid w:val="00874C83"/>
    <w:rsid w:val="00875D13"/>
    <w:rsid w:val="00875DF3"/>
    <w:rsid w:val="00881428"/>
    <w:rsid w:val="008921DA"/>
    <w:rsid w:val="00893CBD"/>
    <w:rsid w:val="008A0064"/>
    <w:rsid w:val="008B2175"/>
    <w:rsid w:val="008B73F7"/>
    <w:rsid w:val="008C0D10"/>
    <w:rsid w:val="008C411C"/>
    <w:rsid w:val="008C5786"/>
    <w:rsid w:val="008D043E"/>
    <w:rsid w:val="008D0601"/>
    <w:rsid w:val="008D5685"/>
    <w:rsid w:val="008E7A3D"/>
    <w:rsid w:val="00903902"/>
    <w:rsid w:val="00903979"/>
    <w:rsid w:val="009048B9"/>
    <w:rsid w:val="00907C26"/>
    <w:rsid w:val="00913EB0"/>
    <w:rsid w:val="00915200"/>
    <w:rsid w:val="0091606D"/>
    <w:rsid w:val="00917880"/>
    <w:rsid w:val="00924895"/>
    <w:rsid w:val="0092795E"/>
    <w:rsid w:val="009329F4"/>
    <w:rsid w:val="00935AD0"/>
    <w:rsid w:val="00936F01"/>
    <w:rsid w:val="00940D8A"/>
    <w:rsid w:val="00941380"/>
    <w:rsid w:val="00951E28"/>
    <w:rsid w:val="00953F55"/>
    <w:rsid w:val="00954D98"/>
    <w:rsid w:val="00956131"/>
    <w:rsid w:val="00963745"/>
    <w:rsid w:val="0096763F"/>
    <w:rsid w:val="00967AB2"/>
    <w:rsid w:val="00970E1E"/>
    <w:rsid w:val="0097213C"/>
    <w:rsid w:val="0098489C"/>
    <w:rsid w:val="009861D7"/>
    <w:rsid w:val="0099120E"/>
    <w:rsid w:val="00992F5C"/>
    <w:rsid w:val="009A51E9"/>
    <w:rsid w:val="009A77CA"/>
    <w:rsid w:val="009B0332"/>
    <w:rsid w:val="009B41CF"/>
    <w:rsid w:val="009B7010"/>
    <w:rsid w:val="009C38C6"/>
    <w:rsid w:val="009D5337"/>
    <w:rsid w:val="009D628C"/>
    <w:rsid w:val="009D776A"/>
    <w:rsid w:val="009E09BD"/>
    <w:rsid w:val="009E0E7E"/>
    <w:rsid w:val="009E17B2"/>
    <w:rsid w:val="009E4C35"/>
    <w:rsid w:val="009E684B"/>
    <w:rsid w:val="009F12B2"/>
    <w:rsid w:val="009F540B"/>
    <w:rsid w:val="00A03BE0"/>
    <w:rsid w:val="00A116E1"/>
    <w:rsid w:val="00A11A8F"/>
    <w:rsid w:val="00A164CE"/>
    <w:rsid w:val="00A17532"/>
    <w:rsid w:val="00A21599"/>
    <w:rsid w:val="00A27351"/>
    <w:rsid w:val="00A3082D"/>
    <w:rsid w:val="00A30A84"/>
    <w:rsid w:val="00A3147D"/>
    <w:rsid w:val="00A318E7"/>
    <w:rsid w:val="00A331FA"/>
    <w:rsid w:val="00A4098B"/>
    <w:rsid w:val="00A41759"/>
    <w:rsid w:val="00A44005"/>
    <w:rsid w:val="00A479EB"/>
    <w:rsid w:val="00A51AE4"/>
    <w:rsid w:val="00A56F4E"/>
    <w:rsid w:val="00A573CE"/>
    <w:rsid w:val="00A6220F"/>
    <w:rsid w:val="00A628B9"/>
    <w:rsid w:val="00A64B89"/>
    <w:rsid w:val="00A679C0"/>
    <w:rsid w:val="00A718ED"/>
    <w:rsid w:val="00A75938"/>
    <w:rsid w:val="00A77B51"/>
    <w:rsid w:val="00A81129"/>
    <w:rsid w:val="00A851D8"/>
    <w:rsid w:val="00A86A3B"/>
    <w:rsid w:val="00A90F7E"/>
    <w:rsid w:val="00A92457"/>
    <w:rsid w:val="00A95F99"/>
    <w:rsid w:val="00A97A72"/>
    <w:rsid w:val="00AA22CD"/>
    <w:rsid w:val="00AA4700"/>
    <w:rsid w:val="00AB2781"/>
    <w:rsid w:val="00AB4C6C"/>
    <w:rsid w:val="00AB50E2"/>
    <w:rsid w:val="00AB668B"/>
    <w:rsid w:val="00AC219B"/>
    <w:rsid w:val="00AC4855"/>
    <w:rsid w:val="00AC736D"/>
    <w:rsid w:val="00AD1ACE"/>
    <w:rsid w:val="00AD2837"/>
    <w:rsid w:val="00AD6A67"/>
    <w:rsid w:val="00AE141D"/>
    <w:rsid w:val="00AF0923"/>
    <w:rsid w:val="00AF6C6A"/>
    <w:rsid w:val="00B002DB"/>
    <w:rsid w:val="00B00650"/>
    <w:rsid w:val="00B01523"/>
    <w:rsid w:val="00B016AC"/>
    <w:rsid w:val="00B038FB"/>
    <w:rsid w:val="00B05283"/>
    <w:rsid w:val="00B11B85"/>
    <w:rsid w:val="00B12226"/>
    <w:rsid w:val="00B147A0"/>
    <w:rsid w:val="00B1642D"/>
    <w:rsid w:val="00B22318"/>
    <w:rsid w:val="00B2642F"/>
    <w:rsid w:val="00B27883"/>
    <w:rsid w:val="00B3011C"/>
    <w:rsid w:val="00B3113E"/>
    <w:rsid w:val="00B316B8"/>
    <w:rsid w:val="00B32CE0"/>
    <w:rsid w:val="00B33614"/>
    <w:rsid w:val="00B34D56"/>
    <w:rsid w:val="00B35356"/>
    <w:rsid w:val="00B366AB"/>
    <w:rsid w:val="00B4398F"/>
    <w:rsid w:val="00B45B7B"/>
    <w:rsid w:val="00B45F78"/>
    <w:rsid w:val="00B4746A"/>
    <w:rsid w:val="00B47A87"/>
    <w:rsid w:val="00B5548F"/>
    <w:rsid w:val="00B57C9F"/>
    <w:rsid w:val="00B73DFB"/>
    <w:rsid w:val="00B77604"/>
    <w:rsid w:val="00B86421"/>
    <w:rsid w:val="00B86B06"/>
    <w:rsid w:val="00B90B6B"/>
    <w:rsid w:val="00B940E6"/>
    <w:rsid w:val="00B9533C"/>
    <w:rsid w:val="00B965D3"/>
    <w:rsid w:val="00B96C43"/>
    <w:rsid w:val="00B977E0"/>
    <w:rsid w:val="00B97B1B"/>
    <w:rsid w:val="00BA04BD"/>
    <w:rsid w:val="00BA29EB"/>
    <w:rsid w:val="00BA7DAE"/>
    <w:rsid w:val="00BB5E2A"/>
    <w:rsid w:val="00BB6392"/>
    <w:rsid w:val="00BC196D"/>
    <w:rsid w:val="00BC28FE"/>
    <w:rsid w:val="00BD0475"/>
    <w:rsid w:val="00BD24E8"/>
    <w:rsid w:val="00BD3686"/>
    <w:rsid w:val="00BD448C"/>
    <w:rsid w:val="00BD5C85"/>
    <w:rsid w:val="00BE00AF"/>
    <w:rsid w:val="00BE0C5A"/>
    <w:rsid w:val="00BE3CE8"/>
    <w:rsid w:val="00BE5916"/>
    <w:rsid w:val="00BF66B2"/>
    <w:rsid w:val="00BF7597"/>
    <w:rsid w:val="00C11186"/>
    <w:rsid w:val="00C12C4A"/>
    <w:rsid w:val="00C23275"/>
    <w:rsid w:val="00C23530"/>
    <w:rsid w:val="00C23B6B"/>
    <w:rsid w:val="00C24402"/>
    <w:rsid w:val="00C33A5B"/>
    <w:rsid w:val="00C33F46"/>
    <w:rsid w:val="00C34864"/>
    <w:rsid w:val="00C37728"/>
    <w:rsid w:val="00C4233E"/>
    <w:rsid w:val="00C426FA"/>
    <w:rsid w:val="00C42F22"/>
    <w:rsid w:val="00C44405"/>
    <w:rsid w:val="00C445DA"/>
    <w:rsid w:val="00C44EFF"/>
    <w:rsid w:val="00C46985"/>
    <w:rsid w:val="00C47682"/>
    <w:rsid w:val="00C53D98"/>
    <w:rsid w:val="00C5482F"/>
    <w:rsid w:val="00C55CE6"/>
    <w:rsid w:val="00C61AC5"/>
    <w:rsid w:val="00C63E33"/>
    <w:rsid w:val="00C70723"/>
    <w:rsid w:val="00C715AA"/>
    <w:rsid w:val="00C72508"/>
    <w:rsid w:val="00C740CB"/>
    <w:rsid w:val="00C7438A"/>
    <w:rsid w:val="00C7483C"/>
    <w:rsid w:val="00C76CD4"/>
    <w:rsid w:val="00C82AAE"/>
    <w:rsid w:val="00C82D82"/>
    <w:rsid w:val="00C87434"/>
    <w:rsid w:val="00C90C20"/>
    <w:rsid w:val="00C93F40"/>
    <w:rsid w:val="00CA4353"/>
    <w:rsid w:val="00CA469E"/>
    <w:rsid w:val="00CA7C7D"/>
    <w:rsid w:val="00CB7092"/>
    <w:rsid w:val="00CD2AA0"/>
    <w:rsid w:val="00CD38F6"/>
    <w:rsid w:val="00CD77BF"/>
    <w:rsid w:val="00CE16F1"/>
    <w:rsid w:val="00CE19BA"/>
    <w:rsid w:val="00CE3020"/>
    <w:rsid w:val="00CE3B8B"/>
    <w:rsid w:val="00CE3F1F"/>
    <w:rsid w:val="00CE4B0F"/>
    <w:rsid w:val="00CE5AE1"/>
    <w:rsid w:val="00CF1B17"/>
    <w:rsid w:val="00D06396"/>
    <w:rsid w:val="00D109D7"/>
    <w:rsid w:val="00D142CA"/>
    <w:rsid w:val="00D143B2"/>
    <w:rsid w:val="00D14B85"/>
    <w:rsid w:val="00D20513"/>
    <w:rsid w:val="00D2222E"/>
    <w:rsid w:val="00D2611C"/>
    <w:rsid w:val="00D276AC"/>
    <w:rsid w:val="00D30755"/>
    <w:rsid w:val="00D335BD"/>
    <w:rsid w:val="00D336D8"/>
    <w:rsid w:val="00D352EE"/>
    <w:rsid w:val="00D37D2C"/>
    <w:rsid w:val="00D46DCD"/>
    <w:rsid w:val="00D47E83"/>
    <w:rsid w:val="00D52C70"/>
    <w:rsid w:val="00D55699"/>
    <w:rsid w:val="00D566D4"/>
    <w:rsid w:val="00D5683C"/>
    <w:rsid w:val="00D66FBD"/>
    <w:rsid w:val="00D6727A"/>
    <w:rsid w:val="00D7145F"/>
    <w:rsid w:val="00D72919"/>
    <w:rsid w:val="00D811C7"/>
    <w:rsid w:val="00D857B0"/>
    <w:rsid w:val="00D8796B"/>
    <w:rsid w:val="00D9669B"/>
    <w:rsid w:val="00D9721E"/>
    <w:rsid w:val="00D97F9E"/>
    <w:rsid w:val="00DA1B7B"/>
    <w:rsid w:val="00DC623A"/>
    <w:rsid w:val="00DD0256"/>
    <w:rsid w:val="00DD55E0"/>
    <w:rsid w:val="00DE7FE5"/>
    <w:rsid w:val="00DF047D"/>
    <w:rsid w:val="00DF1083"/>
    <w:rsid w:val="00DF2E74"/>
    <w:rsid w:val="00DF3F26"/>
    <w:rsid w:val="00DF6D8C"/>
    <w:rsid w:val="00E00653"/>
    <w:rsid w:val="00E02BD8"/>
    <w:rsid w:val="00E04CAE"/>
    <w:rsid w:val="00E0569A"/>
    <w:rsid w:val="00E056F2"/>
    <w:rsid w:val="00E11D8A"/>
    <w:rsid w:val="00E12BA3"/>
    <w:rsid w:val="00E14EE9"/>
    <w:rsid w:val="00E16AFB"/>
    <w:rsid w:val="00E16C67"/>
    <w:rsid w:val="00E20051"/>
    <w:rsid w:val="00E23FEA"/>
    <w:rsid w:val="00E25177"/>
    <w:rsid w:val="00E308A5"/>
    <w:rsid w:val="00E3248C"/>
    <w:rsid w:val="00E36EE9"/>
    <w:rsid w:val="00E41072"/>
    <w:rsid w:val="00E4663E"/>
    <w:rsid w:val="00E46C5C"/>
    <w:rsid w:val="00E50C0A"/>
    <w:rsid w:val="00E54AFF"/>
    <w:rsid w:val="00E65FB2"/>
    <w:rsid w:val="00E6742F"/>
    <w:rsid w:val="00E754E6"/>
    <w:rsid w:val="00E81321"/>
    <w:rsid w:val="00E87B9E"/>
    <w:rsid w:val="00E92FAB"/>
    <w:rsid w:val="00E94684"/>
    <w:rsid w:val="00E96C3E"/>
    <w:rsid w:val="00E978C2"/>
    <w:rsid w:val="00EA02FC"/>
    <w:rsid w:val="00EA5860"/>
    <w:rsid w:val="00EA5F25"/>
    <w:rsid w:val="00EB17BF"/>
    <w:rsid w:val="00EB1C6C"/>
    <w:rsid w:val="00EB2D44"/>
    <w:rsid w:val="00EB44B0"/>
    <w:rsid w:val="00EB4CA4"/>
    <w:rsid w:val="00EB6123"/>
    <w:rsid w:val="00EC6DA9"/>
    <w:rsid w:val="00ED2A60"/>
    <w:rsid w:val="00ED4589"/>
    <w:rsid w:val="00ED4CC4"/>
    <w:rsid w:val="00ED7529"/>
    <w:rsid w:val="00EE1896"/>
    <w:rsid w:val="00EE1A56"/>
    <w:rsid w:val="00EE1EA5"/>
    <w:rsid w:val="00EF29AA"/>
    <w:rsid w:val="00EF2AB7"/>
    <w:rsid w:val="00EF4413"/>
    <w:rsid w:val="00EF47E4"/>
    <w:rsid w:val="00EF59C4"/>
    <w:rsid w:val="00F02125"/>
    <w:rsid w:val="00F10E5C"/>
    <w:rsid w:val="00F11EF4"/>
    <w:rsid w:val="00F1320F"/>
    <w:rsid w:val="00F146C2"/>
    <w:rsid w:val="00F14EAB"/>
    <w:rsid w:val="00F2204E"/>
    <w:rsid w:val="00F22E67"/>
    <w:rsid w:val="00F32F63"/>
    <w:rsid w:val="00F35D72"/>
    <w:rsid w:val="00F37040"/>
    <w:rsid w:val="00F3706B"/>
    <w:rsid w:val="00F376DB"/>
    <w:rsid w:val="00F40B72"/>
    <w:rsid w:val="00F46966"/>
    <w:rsid w:val="00F51012"/>
    <w:rsid w:val="00F535F9"/>
    <w:rsid w:val="00F54912"/>
    <w:rsid w:val="00F64590"/>
    <w:rsid w:val="00F7186C"/>
    <w:rsid w:val="00F73E5C"/>
    <w:rsid w:val="00F7403A"/>
    <w:rsid w:val="00F761A2"/>
    <w:rsid w:val="00F76388"/>
    <w:rsid w:val="00F81000"/>
    <w:rsid w:val="00F82C23"/>
    <w:rsid w:val="00F83F07"/>
    <w:rsid w:val="00F944AE"/>
    <w:rsid w:val="00F9470F"/>
    <w:rsid w:val="00F94B5B"/>
    <w:rsid w:val="00F94F42"/>
    <w:rsid w:val="00FA18CD"/>
    <w:rsid w:val="00FA406E"/>
    <w:rsid w:val="00FA6A99"/>
    <w:rsid w:val="00FA7710"/>
    <w:rsid w:val="00FA7E4B"/>
    <w:rsid w:val="00FB1D16"/>
    <w:rsid w:val="00FB1D9B"/>
    <w:rsid w:val="00FB4650"/>
    <w:rsid w:val="00FB4EC6"/>
    <w:rsid w:val="00FC1A2A"/>
    <w:rsid w:val="00FC6389"/>
    <w:rsid w:val="00FE252E"/>
    <w:rsid w:val="00FE352A"/>
    <w:rsid w:val="00FE6F9E"/>
    <w:rsid w:val="00FF1267"/>
    <w:rsid w:val="00FF21DC"/>
    <w:rsid w:val="00FF2632"/>
    <w:rsid w:val="00FF4F17"/>
    <w:rsid w:val="00FF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2C608F3"/>
  <w15:chartTrackingRefBased/>
  <w15:docId w15:val="{FCA2E618-AEBB-438E-B251-A25F1E41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3">
    <w:name w:val="heading 3"/>
    <w:basedOn w:val="Normal"/>
    <w:next w:val="Normal"/>
    <w:link w:val="Heading3Char"/>
    <w:uiPriority w:val="9"/>
    <w:semiHidden/>
    <w:unhideWhenUsed/>
    <w:qFormat/>
    <w:rsid w:val="0039198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41B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i/>
      <w:sz w:val="2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36A09"/>
    <w:rPr>
      <w:rFonts w:ascii="Tahoma" w:hAnsi="Tahoma" w:cs="Tahoma"/>
      <w:sz w:val="16"/>
      <w:szCs w:val="16"/>
    </w:rPr>
  </w:style>
  <w:style w:type="character" w:styleId="PageNumber">
    <w:name w:val="page number"/>
    <w:basedOn w:val="DefaultParagraphFont"/>
    <w:rsid w:val="000450FD"/>
  </w:style>
  <w:style w:type="paragraph" w:styleId="NormalWeb">
    <w:name w:val="Normal (Web)"/>
    <w:basedOn w:val="Normal"/>
    <w:uiPriority w:val="99"/>
    <w:unhideWhenUsed/>
    <w:rsid w:val="00A3147D"/>
    <w:rPr>
      <w:rFonts w:ascii="Times New Roman" w:hAnsi="Times New Roman"/>
      <w:szCs w:val="24"/>
    </w:rPr>
  </w:style>
  <w:style w:type="paragraph" w:customStyle="1" w:styleId="Default">
    <w:name w:val="Default"/>
    <w:rsid w:val="00B45B7B"/>
    <w:pPr>
      <w:autoSpaceDE w:val="0"/>
      <w:autoSpaceDN w:val="0"/>
      <w:adjustRightInd w:val="0"/>
    </w:pPr>
    <w:rPr>
      <w:color w:val="000000"/>
      <w:sz w:val="24"/>
      <w:szCs w:val="24"/>
    </w:rPr>
  </w:style>
  <w:style w:type="character" w:customStyle="1" w:styleId="Heading3Char">
    <w:name w:val="Heading 3 Char"/>
    <w:link w:val="Heading3"/>
    <w:uiPriority w:val="9"/>
    <w:semiHidden/>
    <w:rsid w:val="00391985"/>
    <w:rPr>
      <w:rFonts w:ascii="Calibri Light" w:eastAsia="Times New Roman" w:hAnsi="Calibri Light" w:cs="Times New Roman"/>
      <w:b/>
      <w:bCs/>
      <w:sz w:val="26"/>
      <w:szCs w:val="26"/>
    </w:rPr>
  </w:style>
  <w:style w:type="paragraph" w:styleId="ListParagraph">
    <w:name w:val="List Paragraph"/>
    <w:basedOn w:val="Normal"/>
    <w:uiPriority w:val="34"/>
    <w:qFormat/>
    <w:rsid w:val="003A1C19"/>
    <w:pPr>
      <w:ind w:left="720"/>
      <w:contextualSpacing/>
    </w:pPr>
  </w:style>
  <w:style w:type="character" w:styleId="CommentReference">
    <w:name w:val="annotation reference"/>
    <w:basedOn w:val="DefaultParagraphFont"/>
    <w:uiPriority w:val="99"/>
    <w:semiHidden/>
    <w:unhideWhenUsed/>
    <w:rsid w:val="006156E4"/>
    <w:rPr>
      <w:sz w:val="16"/>
      <w:szCs w:val="16"/>
    </w:rPr>
  </w:style>
  <w:style w:type="paragraph" w:styleId="CommentText">
    <w:name w:val="annotation text"/>
    <w:basedOn w:val="Normal"/>
    <w:link w:val="CommentTextChar"/>
    <w:uiPriority w:val="99"/>
    <w:unhideWhenUsed/>
    <w:rsid w:val="006156E4"/>
    <w:rPr>
      <w:sz w:val="20"/>
    </w:rPr>
  </w:style>
  <w:style w:type="character" w:customStyle="1" w:styleId="CommentTextChar">
    <w:name w:val="Comment Text Char"/>
    <w:basedOn w:val="DefaultParagraphFont"/>
    <w:link w:val="CommentText"/>
    <w:uiPriority w:val="99"/>
    <w:rsid w:val="006156E4"/>
    <w:rPr>
      <w:rFonts w:ascii="Arial" w:hAnsi="Arial"/>
    </w:rPr>
  </w:style>
  <w:style w:type="paragraph" w:styleId="CommentSubject">
    <w:name w:val="annotation subject"/>
    <w:basedOn w:val="CommentText"/>
    <w:next w:val="CommentText"/>
    <w:link w:val="CommentSubjectChar"/>
    <w:uiPriority w:val="99"/>
    <w:semiHidden/>
    <w:unhideWhenUsed/>
    <w:rsid w:val="006156E4"/>
    <w:rPr>
      <w:b/>
      <w:bCs/>
    </w:rPr>
  </w:style>
  <w:style w:type="character" w:customStyle="1" w:styleId="CommentSubjectChar">
    <w:name w:val="Comment Subject Char"/>
    <w:basedOn w:val="CommentTextChar"/>
    <w:link w:val="CommentSubject"/>
    <w:uiPriority w:val="99"/>
    <w:semiHidden/>
    <w:rsid w:val="006156E4"/>
    <w:rPr>
      <w:rFonts w:ascii="Arial" w:hAnsi="Arial"/>
      <w:b/>
      <w:bCs/>
    </w:rPr>
  </w:style>
  <w:style w:type="paragraph" w:styleId="Revision">
    <w:name w:val="Revision"/>
    <w:hidden/>
    <w:uiPriority w:val="99"/>
    <w:semiHidden/>
    <w:rsid w:val="00CA7C7D"/>
    <w:rPr>
      <w:rFonts w:ascii="Arial" w:hAnsi="Arial"/>
      <w:sz w:val="24"/>
    </w:rPr>
  </w:style>
  <w:style w:type="character" w:customStyle="1" w:styleId="FooterChar">
    <w:name w:val="Footer Char"/>
    <w:basedOn w:val="DefaultParagraphFont"/>
    <w:link w:val="Footer"/>
    <w:uiPriority w:val="99"/>
    <w:rsid w:val="007C1A2C"/>
    <w:rPr>
      <w:rFonts w:ascii="Arial" w:hAnsi="Arial"/>
      <w:sz w:val="24"/>
    </w:rPr>
  </w:style>
  <w:style w:type="character" w:customStyle="1" w:styleId="Heading4Char">
    <w:name w:val="Heading 4 Char"/>
    <w:basedOn w:val="DefaultParagraphFont"/>
    <w:link w:val="Heading4"/>
    <w:uiPriority w:val="9"/>
    <w:semiHidden/>
    <w:rsid w:val="00341B95"/>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341B95"/>
    <w:rPr>
      <w:b/>
      <w:bCs/>
    </w:rPr>
  </w:style>
  <w:style w:type="character" w:styleId="UnresolvedMention">
    <w:name w:val="Unresolved Mention"/>
    <w:basedOn w:val="DefaultParagraphFont"/>
    <w:uiPriority w:val="99"/>
    <w:semiHidden/>
    <w:unhideWhenUsed/>
    <w:rsid w:val="00C4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14">
      <w:bodyDiv w:val="1"/>
      <w:marLeft w:val="0"/>
      <w:marRight w:val="0"/>
      <w:marTop w:val="0"/>
      <w:marBottom w:val="0"/>
      <w:divBdr>
        <w:top w:val="none" w:sz="0" w:space="0" w:color="auto"/>
        <w:left w:val="none" w:sz="0" w:space="0" w:color="auto"/>
        <w:bottom w:val="none" w:sz="0" w:space="0" w:color="auto"/>
        <w:right w:val="none" w:sz="0" w:space="0" w:color="auto"/>
      </w:divBdr>
    </w:div>
    <w:div w:id="71392192">
      <w:bodyDiv w:val="1"/>
      <w:marLeft w:val="0"/>
      <w:marRight w:val="0"/>
      <w:marTop w:val="0"/>
      <w:marBottom w:val="0"/>
      <w:divBdr>
        <w:top w:val="none" w:sz="0" w:space="0" w:color="auto"/>
        <w:left w:val="none" w:sz="0" w:space="0" w:color="auto"/>
        <w:bottom w:val="none" w:sz="0" w:space="0" w:color="auto"/>
        <w:right w:val="none" w:sz="0" w:space="0" w:color="auto"/>
      </w:divBdr>
    </w:div>
    <w:div w:id="89786269">
      <w:bodyDiv w:val="1"/>
      <w:marLeft w:val="0"/>
      <w:marRight w:val="0"/>
      <w:marTop w:val="0"/>
      <w:marBottom w:val="0"/>
      <w:divBdr>
        <w:top w:val="none" w:sz="0" w:space="0" w:color="auto"/>
        <w:left w:val="none" w:sz="0" w:space="0" w:color="auto"/>
        <w:bottom w:val="none" w:sz="0" w:space="0" w:color="auto"/>
        <w:right w:val="none" w:sz="0" w:space="0" w:color="auto"/>
      </w:divBdr>
    </w:div>
    <w:div w:id="271396531">
      <w:bodyDiv w:val="1"/>
      <w:marLeft w:val="0"/>
      <w:marRight w:val="0"/>
      <w:marTop w:val="0"/>
      <w:marBottom w:val="0"/>
      <w:divBdr>
        <w:top w:val="none" w:sz="0" w:space="0" w:color="auto"/>
        <w:left w:val="none" w:sz="0" w:space="0" w:color="auto"/>
        <w:bottom w:val="none" w:sz="0" w:space="0" w:color="auto"/>
        <w:right w:val="none" w:sz="0" w:space="0" w:color="auto"/>
      </w:divBdr>
    </w:div>
    <w:div w:id="355548290">
      <w:bodyDiv w:val="1"/>
      <w:marLeft w:val="0"/>
      <w:marRight w:val="0"/>
      <w:marTop w:val="0"/>
      <w:marBottom w:val="0"/>
      <w:divBdr>
        <w:top w:val="none" w:sz="0" w:space="0" w:color="auto"/>
        <w:left w:val="none" w:sz="0" w:space="0" w:color="auto"/>
        <w:bottom w:val="none" w:sz="0" w:space="0" w:color="auto"/>
        <w:right w:val="none" w:sz="0" w:space="0" w:color="auto"/>
      </w:divBdr>
    </w:div>
    <w:div w:id="361515104">
      <w:bodyDiv w:val="1"/>
      <w:marLeft w:val="0"/>
      <w:marRight w:val="0"/>
      <w:marTop w:val="0"/>
      <w:marBottom w:val="0"/>
      <w:divBdr>
        <w:top w:val="none" w:sz="0" w:space="0" w:color="auto"/>
        <w:left w:val="none" w:sz="0" w:space="0" w:color="auto"/>
        <w:bottom w:val="none" w:sz="0" w:space="0" w:color="auto"/>
        <w:right w:val="none" w:sz="0" w:space="0" w:color="auto"/>
      </w:divBdr>
    </w:div>
    <w:div w:id="513423746">
      <w:bodyDiv w:val="1"/>
      <w:marLeft w:val="0"/>
      <w:marRight w:val="0"/>
      <w:marTop w:val="0"/>
      <w:marBottom w:val="0"/>
      <w:divBdr>
        <w:top w:val="none" w:sz="0" w:space="0" w:color="auto"/>
        <w:left w:val="none" w:sz="0" w:space="0" w:color="auto"/>
        <w:bottom w:val="none" w:sz="0" w:space="0" w:color="auto"/>
        <w:right w:val="none" w:sz="0" w:space="0" w:color="auto"/>
      </w:divBdr>
    </w:div>
    <w:div w:id="618561352">
      <w:bodyDiv w:val="1"/>
      <w:marLeft w:val="0"/>
      <w:marRight w:val="0"/>
      <w:marTop w:val="0"/>
      <w:marBottom w:val="0"/>
      <w:divBdr>
        <w:top w:val="none" w:sz="0" w:space="0" w:color="auto"/>
        <w:left w:val="none" w:sz="0" w:space="0" w:color="auto"/>
        <w:bottom w:val="none" w:sz="0" w:space="0" w:color="auto"/>
        <w:right w:val="none" w:sz="0" w:space="0" w:color="auto"/>
      </w:divBdr>
    </w:div>
    <w:div w:id="866328553">
      <w:bodyDiv w:val="1"/>
      <w:marLeft w:val="0"/>
      <w:marRight w:val="0"/>
      <w:marTop w:val="0"/>
      <w:marBottom w:val="0"/>
      <w:divBdr>
        <w:top w:val="none" w:sz="0" w:space="0" w:color="auto"/>
        <w:left w:val="none" w:sz="0" w:space="0" w:color="auto"/>
        <w:bottom w:val="none" w:sz="0" w:space="0" w:color="auto"/>
        <w:right w:val="none" w:sz="0" w:space="0" w:color="auto"/>
      </w:divBdr>
    </w:div>
    <w:div w:id="931008340">
      <w:bodyDiv w:val="1"/>
      <w:marLeft w:val="0"/>
      <w:marRight w:val="0"/>
      <w:marTop w:val="0"/>
      <w:marBottom w:val="0"/>
      <w:divBdr>
        <w:top w:val="none" w:sz="0" w:space="0" w:color="auto"/>
        <w:left w:val="none" w:sz="0" w:space="0" w:color="auto"/>
        <w:bottom w:val="none" w:sz="0" w:space="0" w:color="auto"/>
        <w:right w:val="none" w:sz="0" w:space="0" w:color="auto"/>
      </w:divBdr>
    </w:div>
    <w:div w:id="960844436">
      <w:bodyDiv w:val="1"/>
      <w:marLeft w:val="0"/>
      <w:marRight w:val="0"/>
      <w:marTop w:val="0"/>
      <w:marBottom w:val="0"/>
      <w:divBdr>
        <w:top w:val="none" w:sz="0" w:space="0" w:color="auto"/>
        <w:left w:val="none" w:sz="0" w:space="0" w:color="auto"/>
        <w:bottom w:val="none" w:sz="0" w:space="0" w:color="auto"/>
        <w:right w:val="none" w:sz="0" w:space="0" w:color="auto"/>
      </w:divBdr>
    </w:div>
    <w:div w:id="976759864">
      <w:bodyDiv w:val="1"/>
      <w:marLeft w:val="0"/>
      <w:marRight w:val="0"/>
      <w:marTop w:val="0"/>
      <w:marBottom w:val="0"/>
      <w:divBdr>
        <w:top w:val="none" w:sz="0" w:space="0" w:color="auto"/>
        <w:left w:val="none" w:sz="0" w:space="0" w:color="auto"/>
        <w:bottom w:val="none" w:sz="0" w:space="0" w:color="auto"/>
        <w:right w:val="none" w:sz="0" w:space="0" w:color="auto"/>
      </w:divBdr>
    </w:div>
    <w:div w:id="1003626323">
      <w:bodyDiv w:val="1"/>
      <w:marLeft w:val="0"/>
      <w:marRight w:val="0"/>
      <w:marTop w:val="0"/>
      <w:marBottom w:val="0"/>
      <w:divBdr>
        <w:top w:val="none" w:sz="0" w:space="0" w:color="auto"/>
        <w:left w:val="none" w:sz="0" w:space="0" w:color="auto"/>
        <w:bottom w:val="none" w:sz="0" w:space="0" w:color="auto"/>
        <w:right w:val="none" w:sz="0" w:space="0" w:color="auto"/>
      </w:divBdr>
    </w:div>
    <w:div w:id="1214926492">
      <w:bodyDiv w:val="1"/>
      <w:marLeft w:val="0"/>
      <w:marRight w:val="0"/>
      <w:marTop w:val="0"/>
      <w:marBottom w:val="0"/>
      <w:divBdr>
        <w:top w:val="none" w:sz="0" w:space="0" w:color="auto"/>
        <w:left w:val="none" w:sz="0" w:space="0" w:color="auto"/>
        <w:bottom w:val="none" w:sz="0" w:space="0" w:color="auto"/>
        <w:right w:val="none" w:sz="0" w:space="0" w:color="auto"/>
      </w:divBdr>
    </w:div>
    <w:div w:id="1243416263">
      <w:bodyDiv w:val="1"/>
      <w:marLeft w:val="0"/>
      <w:marRight w:val="0"/>
      <w:marTop w:val="0"/>
      <w:marBottom w:val="0"/>
      <w:divBdr>
        <w:top w:val="none" w:sz="0" w:space="0" w:color="auto"/>
        <w:left w:val="none" w:sz="0" w:space="0" w:color="auto"/>
        <w:bottom w:val="none" w:sz="0" w:space="0" w:color="auto"/>
        <w:right w:val="none" w:sz="0" w:space="0" w:color="auto"/>
      </w:divBdr>
    </w:div>
    <w:div w:id="1595480594">
      <w:bodyDiv w:val="1"/>
      <w:marLeft w:val="0"/>
      <w:marRight w:val="0"/>
      <w:marTop w:val="0"/>
      <w:marBottom w:val="0"/>
      <w:divBdr>
        <w:top w:val="none" w:sz="0" w:space="0" w:color="auto"/>
        <w:left w:val="none" w:sz="0" w:space="0" w:color="auto"/>
        <w:bottom w:val="none" w:sz="0" w:space="0" w:color="auto"/>
        <w:right w:val="none" w:sz="0" w:space="0" w:color="auto"/>
      </w:divBdr>
    </w:div>
    <w:div w:id="1646813570">
      <w:bodyDiv w:val="1"/>
      <w:marLeft w:val="0"/>
      <w:marRight w:val="0"/>
      <w:marTop w:val="0"/>
      <w:marBottom w:val="0"/>
      <w:divBdr>
        <w:top w:val="none" w:sz="0" w:space="0" w:color="auto"/>
        <w:left w:val="none" w:sz="0" w:space="0" w:color="auto"/>
        <w:bottom w:val="none" w:sz="0" w:space="0" w:color="auto"/>
        <w:right w:val="none" w:sz="0" w:space="0" w:color="auto"/>
      </w:divBdr>
    </w:div>
    <w:div w:id="1718041016">
      <w:bodyDiv w:val="1"/>
      <w:marLeft w:val="0"/>
      <w:marRight w:val="0"/>
      <w:marTop w:val="0"/>
      <w:marBottom w:val="0"/>
      <w:divBdr>
        <w:top w:val="none" w:sz="0" w:space="0" w:color="auto"/>
        <w:left w:val="none" w:sz="0" w:space="0" w:color="auto"/>
        <w:bottom w:val="none" w:sz="0" w:space="0" w:color="auto"/>
        <w:right w:val="none" w:sz="0" w:space="0" w:color="auto"/>
      </w:divBdr>
    </w:div>
    <w:div w:id="1806002675">
      <w:bodyDiv w:val="1"/>
      <w:marLeft w:val="0"/>
      <w:marRight w:val="0"/>
      <w:marTop w:val="0"/>
      <w:marBottom w:val="0"/>
      <w:divBdr>
        <w:top w:val="none" w:sz="0" w:space="0" w:color="auto"/>
        <w:left w:val="none" w:sz="0" w:space="0" w:color="auto"/>
        <w:bottom w:val="none" w:sz="0" w:space="0" w:color="auto"/>
        <w:right w:val="none" w:sz="0" w:space="0" w:color="auto"/>
      </w:divBdr>
    </w:div>
    <w:div w:id="1816490815">
      <w:bodyDiv w:val="1"/>
      <w:marLeft w:val="0"/>
      <w:marRight w:val="0"/>
      <w:marTop w:val="0"/>
      <w:marBottom w:val="0"/>
      <w:divBdr>
        <w:top w:val="none" w:sz="0" w:space="0" w:color="auto"/>
        <w:left w:val="none" w:sz="0" w:space="0" w:color="auto"/>
        <w:bottom w:val="none" w:sz="0" w:space="0" w:color="auto"/>
        <w:right w:val="none" w:sz="0" w:space="0" w:color="auto"/>
      </w:divBdr>
    </w:div>
    <w:div w:id="1874489235">
      <w:bodyDiv w:val="1"/>
      <w:marLeft w:val="0"/>
      <w:marRight w:val="0"/>
      <w:marTop w:val="0"/>
      <w:marBottom w:val="0"/>
      <w:divBdr>
        <w:top w:val="none" w:sz="0" w:space="0" w:color="auto"/>
        <w:left w:val="none" w:sz="0" w:space="0" w:color="auto"/>
        <w:bottom w:val="none" w:sz="0" w:space="0" w:color="auto"/>
        <w:right w:val="none" w:sz="0" w:space="0" w:color="auto"/>
      </w:divBdr>
    </w:div>
    <w:div w:id="19773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OMFS9904.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699</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Ambulance Fee Schedule CY 2025 Administrative Director Order superseding Order 1.31.2025 (effective 1.1.2025)</vt:lpstr>
    </vt:vector>
  </TitlesOfParts>
  <Company/>
  <LinksUpToDate>false</LinksUpToDate>
  <CharactersWithSpaces>4571</CharactersWithSpaces>
  <SharedDoc>false</SharedDoc>
  <HLinks>
    <vt:vector size="30" baseType="variant">
      <vt:variant>
        <vt:i4>8257594</vt:i4>
      </vt:variant>
      <vt:variant>
        <vt:i4>12</vt:i4>
      </vt:variant>
      <vt:variant>
        <vt:i4>0</vt:i4>
      </vt:variant>
      <vt:variant>
        <vt:i4>5</vt:i4>
      </vt:variant>
      <vt:variant>
        <vt:lpwstr>http://www.dir.ca.gov/DWC/OMFS9904.htm</vt:lpwstr>
      </vt:variant>
      <vt:variant>
        <vt:lpwstr/>
      </vt:variant>
      <vt:variant>
        <vt:i4>8257594</vt:i4>
      </vt:variant>
      <vt:variant>
        <vt:i4>9</vt:i4>
      </vt:variant>
      <vt:variant>
        <vt:i4>0</vt:i4>
      </vt:variant>
      <vt:variant>
        <vt:i4>5</vt:i4>
      </vt:variant>
      <vt:variant>
        <vt:lpwstr>http://www.dir.ca.gov/DWC/OMFS9904.htm</vt:lpwstr>
      </vt:variant>
      <vt:variant>
        <vt:lpwstr/>
      </vt:variant>
      <vt:variant>
        <vt:i4>1245200</vt:i4>
      </vt:variant>
      <vt:variant>
        <vt:i4>6</vt:i4>
      </vt:variant>
      <vt:variant>
        <vt:i4>0</vt:i4>
      </vt:variant>
      <vt:variant>
        <vt:i4>5</vt:i4>
      </vt:variant>
      <vt:variant>
        <vt:lpwstr>https://www.cms.gov/Medicare/Medicare-Fee-for-Service-Payment/AmbulanceFeeSchedule/index.html</vt:lpwstr>
      </vt:variant>
      <vt:variant>
        <vt:lpwstr/>
      </vt:variant>
      <vt:variant>
        <vt:i4>1507339</vt:i4>
      </vt:variant>
      <vt:variant>
        <vt:i4>3</vt:i4>
      </vt:variant>
      <vt:variant>
        <vt:i4>0</vt:i4>
      </vt:variant>
      <vt:variant>
        <vt:i4>5</vt:i4>
      </vt:variant>
      <vt:variant>
        <vt:lpwstr>http://www.cms.gov/Medicare/Medicare-Fee-for-Service-Payment/AmbulanceFeeSchedule/index.html</vt:lpwstr>
      </vt:variant>
      <vt:variant>
        <vt:lpwstr/>
      </vt:variant>
      <vt:variant>
        <vt:i4>262227</vt:i4>
      </vt:variant>
      <vt:variant>
        <vt:i4>0</vt:i4>
      </vt:variant>
      <vt:variant>
        <vt:i4>0</vt:i4>
      </vt:variant>
      <vt:variant>
        <vt:i4>5</vt:i4>
      </vt:variant>
      <vt:variant>
        <vt:lpwstr>https://www.cms.gov/Regulations-and-Guidance/Guidance/Transmittals/2018Downloads/R4172CP.pdf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Ambulance Fee Schedule CY 2025 Administrative Director Order superseding Order 1.31.2025 (effective 1.1.2025)</dc:title>
  <dc:subject/>
  <dc:creator>Division of Workers' Compensation</dc:creator>
  <cp:keywords/>
  <cp:lastModifiedBy>Wu, Xiaoyan@DIR</cp:lastModifiedBy>
  <cp:revision>86</cp:revision>
  <dcterms:created xsi:type="dcterms:W3CDTF">2025-10-23T20:52:00Z</dcterms:created>
  <dcterms:modified xsi:type="dcterms:W3CDTF">2025-10-27T14:00:00Z</dcterms:modified>
</cp:coreProperties>
</file>