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57A3112C"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3DBB02FE"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CD4CF0">
        <w:rPr>
          <w:rFonts w:ascii="Arial" w:hAnsi="Arial" w:cs="Arial"/>
          <w:b/>
          <w:sz w:val="24"/>
          <w:szCs w:val="24"/>
        </w:rPr>
        <w:t>January 2,</w:t>
      </w:r>
      <w:r w:rsidR="00F66F4C">
        <w:rPr>
          <w:rFonts w:ascii="Arial" w:hAnsi="Arial" w:cs="Arial"/>
          <w:b/>
          <w:sz w:val="24"/>
          <w:szCs w:val="24"/>
        </w:rPr>
        <w:t xml:space="preserve"> 202</w:t>
      </w:r>
      <w:r w:rsidR="00882E1B">
        <w:rPr>
          <w:rFonts w:ascii="Arial" w:hAnsi="Arial" w:cs="Arial"/>
          <w:b/>
          <w:sz w:val="24"/>
          <w:szCs w:val="24"/>
        </w:rPr>
        <w:t>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75591BE4"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38653B">
        <w:rPr>
          <w:rFonts w:ascii="Arial" w:hAnsi="Arial" w:cs="Arial"/>
          <w:sz w:val="24"/>
          <w:szCs w:val="24"/>
        </w:rPr>
        <w:t xml:space="preserve"> 9792.23</w:t>
      </w:r>
      <w:r w:rsidR="00F66F4C">
        <w:rPr>
          <w:rFonts w:ascii="Arial" w:hAnsi="Arial" w:cs="Arial"/>
          <w:sz w:val="24"/>
          <w:szCs w:val="24"/>
        </w:rPr>
        <w:t>.2</w:t>
      </w:r>
      <w:r w:rsidR="0038653B">
        <w:rPr>
          <w:rFonts w:ascii="Arial" w:hAnsi="Arial" w:cs="Arial"/>
          <w:sz w:val="24"/>
          <w:szCs w:val="24"/>
        </w:rPr>
        <w:t>, 9792.23.3, 9792.23.4</w:t>
      </w:r>
      <w:r w:rsidR="005806E5" w:rsidRPr="00603B6B">
        <w:rPr>
          <w:rFonts w:ascii="Arial" w:hAnsi="Arial" w:cs="Arial"/>
          <w:sz w:val="24"/>
          <w:szCs w:val="24"/>
        </w:rPr>
        <w:t xml:space="preserve"> </w:t>
      </w:r>
      <w:r w:rsidR="0038653B">
        <w:rPr>
          <w:rFonts w:ascii="Arial" w:hAnsi="Arial" w:cs="Arial"/>
          <w:sz w:val="24"/>
          <w:szCs w:val="24"/>
        </w:rPr>
        <w:t xml:space="preserve">and 9792.24.5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C700D">
        <w:rPr>
          <w:rFonts w:ascii="Arial" w:hAnsi="Arial" w:cs="Arial"/>
          <w:sz w:val="24"/>
          <w:szCs w:val="24"/>
        </w:rPr>
        <w:t xml:space="preserve"> January 2</w:t>
      </w:r>
      <w:r w:rsidR="00F66F4C">
        <w:rPr>
          <w:rFonts w:ascii="Arial" w:hAnsi="Arial" w:cs="Arial"/>
          <w:sz w:val="24"/>
          <w:szCs w:val="24"/>
        </w:rPr>
        <w:t>, 202</w:t>
      </w:r>
      <w:r w:rsidR="00882E1B">
        <w:rPr>
          <w:rFonts w:ascii="Arial" w:hAnsi="Arial" w:cs="Arial"/>
          <w:sz w:val="24"/>
          <w:szCs w:val="24"/>
        </w:rPr>
        <w:t>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255F9BE0"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 xml:space="preserve">Dated: </w:t>
      </w:r>
      <w:r w:rsidR="00AD164B">
        <w:rPr>
          <w:rFonts w:ascii="Arial" w:hAnsi="Arial" w:cs="Arial"/>
          <w:sz w:val="24"/>
          <w:szCs w:val="24"/>
        </w:rPr>
        <w:t xml:space="preserve">November 6, </w:t>
      </w:r>
      <w:proofErr w:type="gramStart"/>
      <w:r w:rsidR="00AD164B">
        <w:rPr>
          <w:rFonts w:ascii="Arial" w:hAnsi="Arial" w:cs="Arial"/>
          <w:sz w:val="24"/>
          <w:szCs w:val="24"/>
        </w:rPr>
        <w:t>2025</w:t>
      </w:r>
      <w:proofErr w:type="gramEnd"/>
      <w:r w:rsidR="002436B6">
        <w:rPr>
          <w:rFonts w:ascii="Arial" w:hAnsi="Arial" w:cs="Arial"/>
          <w:sz w:val="24"/>
          <w:szCs w:val="24"/>
        </w:rPr>
        <w:tab/>
      </w:r>
      <w:r w:rsidR="00AD164B">
        <w:rPr>
          <w:rFonts w:ascii="Arial" w:hAnsi="Arial" w:cs="Arial"/>
          <w:sz w:val="24"/>
          <w:szCs w:val="24"/>
          <w:u w:val="single"/>
        </w:rPr>
        <w:t>SIGNED</w:t>
      </w:r>
      <w:r w:rsidR="00AD164B">
        <w:rPr>
          <w:rFonts w:ascii="Arial" w:hAnsi="Arial" w:cs="Arial"/>
          <w:sz w:val="24"/>
          <w:szCs w:val="24"/>
          <w:u w:val="single"/>
        </w:rPr>
        <w:tab/>
      </w:r>
      <w:r w:rsidR="00AD164B">
        <w:rPr>
          <w:rFonts w:ascii="Arial" w:hAnsi="Arial" w:cs="Arial"/>
          <w:sz w:val="24"/>
          <w:szCs w:val="24"/>
          <w:u w:val="single"/>
        </w:rPr>
        <w:tab/>
      </w:r>
      <w:r w:rsidR="00AD164B">
        <w:rPr>
          <w:rFonts w:ascii="Arial" w:hAnsi="Arial" w:cs="Arial"/>
          <w:sz w:val="24"/>
          <w:szCs w:val="24"/>
          <w:u w:val="single"/>
        </w:rPr>
        <w:tab/>
      </w:r>
      <w:r w:rsidR="0009001A">
        <w:rPr>
          <w:rFonts w:ascii="Arial" w:hAnsi="Arial" w:cs="Arial"/>
          <w:sz w:val="24"/>
          <w:szCs w:val="24"/>
          <w:u w:val="single"/>
        </w:rPr>
        <w:t>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26481F44" w:rsidR="00696288" w:rsidRDefault="00696288" w:rsidP="00ED27E4">
      <w:pPr>
        <w:rPr>
          <w:rFonts w:ascii="Times New Roman" w:hAnsi="Times New Roman"/>
          <w:sz w:val="24"/>
          <w:szCs w:val="24"/>
        </w:rPr>
      </w:pPr>
    </w:p>
    <w:p w14:paraId="20685F51" w14:textId="2C3B1338" w:rsidR="00696288" w:rsidRPr="00696288" w:rsidRDefault="00696288" w:rsidP="00696288">
      <w:pPr>
        <w:tabs>
          <w:tab w:val="left" w:pos="1140"/>
        </w:tabs>
        <w:rPr>
          <w:rFonts w:ascii="Times New Roman" w:hAnsi="Times New Roman"/>
          <w:sz w:val="24"/>
          <w:szCs w:val="24"/>
        </w:rPr>
      </w:pPr>
      <w:r>
        <w:rPr>
          <w:rFonts w:ascii="Times New Roman" w:hAnsi="Times New Roman"/>
          <w:sz w:val="24"/>
          <w:szCs w:val="24"/>
        </w:rPr>
        <w:tab/>
      </w:r>
    </w:p>
    <w:p w14:paraId="37E42D06" w14:textId="56C92ED3" w:rsidR="00253D6C" w:rsidRPr="00696288" w:rsidRDefault="00253D6C" w:rsidP="00696288">
      <w:pPr>
        <w:tabs>
          <w:tab w:val="left" w:pos="1140"/>
        </w:tabs>
        <w:rPr>
          <w:rFonts w:ascii="Times New Roman" w:hAnsi="Times New Roman"/>
          <w:sz w:val="24"/>
          <w:szCs w:val="24"/>
        </w:rPr>
        <w:sectPr w:rsidR="00253D6C" w:rsidRPr="00696288" w:rsidSect="00253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0A726DEF"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w:t>
      </w:r>
      <w:r w:rsidR="003C700D">
        <w:rPr>
          <w:rFonts w:ascii="Times New Roman" w:hAnsi="Times New Roman"/>
          <w:sz w:val="24"/>
          <w:szCs w:val="24"/>
        </w:rPr>
        <w:t>January 2</w:t>
      </w:r>
      <w:r w:rsidR="00F66F4C">
        <w:rPr>
          <w:rFonts w:ascii="Times New Roman" w:hAnsi="Times New Roman"/>
          <w:sz w:val="24"/>
          <w:szCs w:val="24"/>
        </w:rPr>
        <w:t>, 202</w:t>
      </w:r>
      <w:r w:rsidR="00882E1B">
        <w:rPr>
          <w:rFonts w:ascii="Times New Roman" w:hAnsi="Times New Roman"/>
          <w:sz w:val="24"/>
          <w:szCs w:val="24"/>
        </w:rPr>
        <w:t>6</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4821A703" w14:textId="77777777" w:rsidR="0038653B" w:rsidRPr="00D648AB" w:rsidRDefault="0038653B" w:rsidP="0038653B">
      <w:pPr>
        <w:shd w:val="clear" w:color="auto" w:fill="FFFFFF"/>
        <w:spacing w:after="240" w:line="240" w:lineRule="auto"/>
        <w:rPr>
          <w:rFonts w:ascii="Arial" w:eastAsia="Times New Roman" w:hAnsi="Arial" w:cs="Arial"/>
          <w:bCs/>
          <w:color w:val="212121"/>
          <w:sz w:val="24"/>
          <w:szCs w:val="24"/>
          <w:lang w:val="en"/>
        </w:rPr>
      </w:pPr>
      <w:r w:rsidRPr="00D648AB">
        <w:rPr>
          <w:rFonts w:ascii="Arial" w:eastAsia="Times New Roman" w:hAnsi="Arial" w:cs="Arial"/>
          <w:b/>
          <w:bCs/>
          <w:color w:val="212121"/>
          <w:sz w:val="24"/>
          <w:szCs w:val="24"/>
          <w:lang w:val="en"/>
        </w:rPr>
        <w:t>§ 9792.23</w:t>
      </w:r>
      <w:r w:rsidRPr="00D648AB">
        <w:rPr>
          <w:rFonts w:ascii="Arial" w:hAnsi="Arial" w:cs="Arial"/>
          <w:b/>
          <w:sz w:val="24"/>
          <w:szCs w:val="24"/>
        </w:rPr>
        <w:t>.2. Shoulder Disorders Guideline.</w:t>
      </w:r>
      <w:r w:rsidRPr="00D648AB">
        <w:rPr>
          <w:rFonts w:ascii="Arial" w:eastAsia="Times New Roman" w:hAnsi="Arial" w:cs="Arial"/>
          <w:bCs/>
          <w:color w:val="212121"/>
          <w:sz w:val="24"/>
          <w:szCs w:val="24"/>
          <w:lang w:val="en"/>
        </w:rPr>
        <w:t xml:space="preserve"> </w:t>
      </w:r>
    </w:p>
    <w:p w14:paraId="4E10E87E" w14:textId="7FEE8E6A" w:rsidR="0038653B" w:rsidRPr="00D648A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D648AB">
        <w:rPr>
          <w:rFonts w:ascii="Arial" w:eastAsia="Times New Roman" w:hAnsi="Arial" w:cs="Arial"/>
          <w:bCs/>
          <w:color w:val="212121"/>
          <w:sz w:val="24"/>
          <w:szCs w:val="24"/>
          <w:lang w:val="en"/>
        </w:rPr>
        <w:t>The Administrative Director adopts and incorporates by reference the Shoulder Disorders Guideline (</w:t>
      </w:r>
      <w:r w:rsidRPr="0038653B">
        <w:rPr>
          <w:rFonts w:ascii="Arial" w:eastAsia="Times New Roman" w:hAnsi="Arial" w:cs="Arial"/>
          <w:bCs/>
          <w:color w:val="212121"/>
          <w:sz w:val="24"/>
          <w:szCs w:val="24"/>
          <w:lang w:val="en"/>
        </w:rPr>
        <w:t>ACOEM July 14, 2025</w:t>
      </w:r>
      <w:r w:rsidRPr="000743F5">
        <w:rPr>
          <w:rFonts w:ascii="Arial" w:eastAsia="Times New Roman" w:hAnsi="Arial" w:cs="Arial"/>
          <w:bCs/>
          <w:color w:val="212121"/>
          <w:sz w:val="24"/>
          <w:szCs w:val="24"/>
          <w:lang w:val="en"/>
        </w:rPr>
        <w:t>)</w:t>
      </w:r>
      <w:r w:rsidRPr="00D648AB">
        <w:rPr>
          <w:rFonts w:ascii="Arial" w:eastAsia="Times New Roman" w:hAnsi="Arial" w:cs="Arial"/>
          <w:bCs/>
          <w:color w:val="212121"/>
          <w:sz w:val="24"/>
          <w:szCs w:val="24"/>
          <w:lang w:val="en"/>
        </w:rPr>
        <w:t xml:space="preserve"> into the MTUS from the ACOEM Practice Guidelines. </w:t>
      </w:r>
      <w:r w:rsidRPr="00D648AB">
        <w:rPr>
          <w:rFonts w:ascii="Arial" w:eastAsia="Times New Roman" w:hAnsi="Arial" w:cs="Arial"/>
          <w:bCs/>
          <w:color w:val="212121"/>
          <w:sz w:val="24"/>
          <w:szCs w:val="24"/>
          <w:u w:val="single"/>
          <w:lang w:val="en"/>
        </w:rPr>
        <w:t xml:space="preserve">  </w:t>
      </w:r>
    </w:p>
    <w:p w14:paraId="79B411C5" w14:textId="77777777" w:rsidR="0038653B" w:rsidRDefault="0038653B" w:rsidP="0038653B">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0C1AB745" w14:textId="77777777" w:rsidR="0038653B" w:rsidRDefault="0038653B" w:rsidP="0038653B">
      <w:pPr>
        <w:shd w:val="clear" w:color="auto" w:fill="FFFFFF"/>
        <w:spacing w:after="0" w:line="240" w:lineRule="auto"/>
        <w:rPr>
          <w:rFonts w:ascii="Arial" w:hAnsi="Arial" w:cs="Arial"/>
          <w:b/>
          <w:sz w:val="24"/>
          <w:szCs w:val="24"/>
        </w:rPr>
      </w:pPr>
    </w:p>
    <w:p w14:paraId="77F5798D" w14:textId="77777777" w:rsidR="0038653B" w:rsidRPr="00E27630" w:rsidRDefault="0038653B" w:rsidP="0038653B">
      <w:pPr>
        <w:shd w:val="clear" w:color="auto" w:fill="FFFFFF"/>
        <w:spacing w:after="0" w:line="240" w:lineRule="auto"/>
        <w:rPr>
          <w:rFonts w:ascii="Arial" w:eastAsia="Times New Roman" w:hAnsi="Arial" w:cs="Arial"/>
          <w:b/>
          <w:bCs/>
          <w:color w:val="212121"/>
          <w:sz w:val="24"/>
          <w:szCs w:val="24"/>
          <w:u w:val="single"/>
          <w:lang w:val="en"/>
        </w:rPr>
      </w:pPr>
      <w:r w:rsidRPr="00E27630">
        <w:rPr>
          <w:rFonts w:ascii="Arial" w:hAnsi="Arial" w:cs="Arial"/>
          <w:b/>
          <w:sz w:val="24"/>
          <w:szCs w:val="24"/>
        </w:rPr>
        <w:t>§ 9792.23.3. Elbow Disorders Guideline.</w:t>
      </w:r>
    </w:p>
    <w:p w14:paraId="1F450BDD" w14:textId="77777777" w:rsidR="0038653B" w:rsidRPr="00E27630" w:rsidRDefault="0038653B" w:rsidP="0038653B">
      <w:pPr>
        <w:spacing w:after="0" w:line="240" w:lineRule="auto"/>
        <w:rPr>
          <w:rFonts w:ascii="Arial" w:eastAsia="Times New Roman" w:hAnsi="Arial" w:cs="Arial"/>
          <w:b/>
          <w:bCs/>
          <w:color w:val="212121"/>
          <w:sz w:val="24"/>
          <w:szCs w:val="24"/>
          <w:lang w:val="en"/>
        </w:rPr>
      </w:pPr>
    </w:p>
    <w:p w14:paraId="36E4D7A8" w14:textId="205D8AEB" w:rsidR="0038653B" w:rsidRDefault="0038653B" w:rsidP="0038653B">
      <w:pPr>
        <w:shd w:val="clear" w:color="auto" w:fill="FFFFFF"/>
        <w:spacing w:after="0"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 xml:space="preserve">The Administrative Director adopts and incorporates by reference the Elbow Disorders Guideline (ACOEM </w:t>
      </w:r>
      <w:r w:rsidRPr="0038653B">
        <w:rPr>
          <w:rFonts w:ascii="Arial" w:eastAsia="Times New Roman" w:hAnsi="Arial" w:cs="Arial"/>
          <w:color w:val="212121"/>
          <w:sz w:val="24"/>
          <w:szCs w:val="24"/>
          <w:lang w:val="en"/>
        </w:rPr>
        <w:t>July 14, 2025</w:t>
      </w:r>
      <w:r w:rsidRPr="00E27630">
        <w:rPr>
          <w:rFonts w:ascii="Arial" w:eastAsia="Times New Roman" w:hAnsi="Arial" w:cs="Arial"/>
          <w:color w:val="212121"/>
          <w:sz w:val="24"/>
          <w:szCs w:val="24"/>
          <w:lang w:val="en"/>
        </w:rPr>
        <w:t>) into the MTUS from the ACOEM Practice Guidelines.</w:t>
      </w:r>
    </w:p>
    <w:p w14:paraId="04320E9E" w14:textId="77777777" w:rsidR="0038653B" w:rsidRPr="00E27630" w:rsidRDefault="0038653B" w:rsidP="0038653B">
      <w:pPr>
        <w:shd w:val="clear" w:color="auto" w:fill="FFFFFF"/>
        <w:spacing w:after="0" w:line="288" w:lineRule="atLeast"/>
        <w:rPr>
          <w:rFonts w:ascii="Arial" w:eastAsia="Times New Roman" w:hAnsi="Arial" w:cs="Arial"/>
          <w:color w:val="212121"/>
          <w:sz w:val="24"/>
          <w:szCs w:val="24"/>
          <w:lang w:val="en"/>
        </w:rPr>
      </w:pPr>
    </w:p>
    <w:p w14:paraId="0FE37A11" w14:textId="34C9C395" w:rsidR="0038653B" w:rsidRPr="0038653B" w:rsidRDefault="0038653B" w:rsidP="0038653B">
      <w:pPr>
        <w:shd w:val="clear" w:color="auto" w:fill="FFFFFF"/>
        <w:spacing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Note: Authority cited: Sections 133, 4603.5, 5307.3 and 5307.27, Labor Code. Reference: Sections 77.5, 4600, 4604.5 and 5307.27, Labor Code.</w:t>
      </w:r>
    </w:p>
    <w:p w14:paraId="24CE98D9"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9792.23</w:t>
      </w:r>
      <w:r w:rsidRPr="0038653B">
        <w:rPr>
          <w:rFonts w:ascii="Arial" w:hAnsi="Arial" w:cs="Arial"/>
          <w:b/>
          <w:sz w:val="24"/>
          <w:szCs w:val="24"/>
        </w:rPr>
        <w:t>.4. Hand, Wrist, and Forearm Disorders Guideline.</w:t>
      </w:r>
      <w:r w:rsidRPr="0038653B">
        <w:rPr>
          <w:rFonts w:ascii="Arial" w:eastAsia="Times New Roman" w:hAnsi="Arial" w:cs="Arial"/>
          <w:bCs/>
          <w:color w:val="212121"/>
          <w:sz w:val="24"/>
          <w:szCs w:val="24"/>
          <w:lang w:val="en"/>
        </w:rPr>
        <w:t xml:space="preserve"> </w:t>
      </w:r>
    </w:p>
    <w:p w14:paraId="24CA78ED" w14:textId="2D7CD43A"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Hand, Wrist, and Forearm Disorders Guideline (ACOEM July 14, 2025) into the MTUS from the ACOEM Practice Guidelines. </w:t>
      </w:r>
      <w:r w:rsidRPr="0038653B">
        <w:rPr>
          <w:rFonts w:ascii="Arial" w:eastAsia="Times New Roman" w:hAnsi="Arial" w:cs="Arial"/>
          <w:bCs/>
          <w:color w:val="212121"/>
          <w:sz w:val="24"/>
          <w:szCs w:val="24"/>
          <w:u w:val="single"/>
          <w:lang w:val="en"/>
        </w:rPr>
        <w:t xml:space="preserve"> </w:t>
      </w:r>
    </w:p>
    <w:p w14:paraId="068DE98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0D439F55"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9792.24</w:t>
      </w:r>
      <w:r w:rsidRPr="0038653B">
        <w:rPr>
          <w:rFonts w:ascii="Arial" w:hAnsi="Arial" w:cs="Arial"/>
          <w:b/>
          <w:sz w:val="24"/>
          <w:szCs w:val="24"/>
        </w:rPr>
        <w:t>.5. Traumatic Brain Injury Guideline.</w:t>
      </w:r>
      <w:r w:rsidRPr="0038653B">
        <w:rPr>
          <w:rFonts w:ascii="Arial" w:eastAsia="Times New Roman" w:hAnsi="Arial" w:cs="Arial"/>
          <w:bCs/>
          <w:color w:val="212121"/>
          <w:sz w:val="24"/>
          <w:szCs w:val="24"/>
          <w:lang w:val="en"/>
        </w:rPr>
        <w:t xml:space="preserve"> </w:t>
      </w:r>
    </w:p>
    <w:p w14:paraId="76442C75" w14:textId="1724C2F7"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Traumatic Brain Injury Guideline (ACOEM </w:t>
      </w:r>
      <w:r w:rsidR="00CA4DB2">
        <w:rPr>
          <w:rFonts w:ascii="Arial" w:eastAsia="Times New Roman" w:hAnsi="Arial" w:cs="Arial"/>
          <w:bCs/>
          <w:color w:val="212121"/>
          <w:sz w:val="24"/>
          <w:szCs w:val="24"/>
          <w:lang w:val="en"/>
        </w:rPr>
        <w:t>October 7</w:t>
      </w:r>
      <w:r w:rsidRPr="0038653B">
        <w:rPr>
          <w:rFonts w:ascii="Arial" w:eastAsia="Times New Roman" w:hAnsi="Arial" w:cs="Arial"/>
          <w:bCs/>
          <w:color w:val="212121"/>
          <w:sz w:val="24"/>
          <w:szCs w:val="24"/>
          <w:lang w:val="en"/>
        </w:rPr>
        <w:t xml:space="preserve">, 2025) into the MTUS from the ACOEM Practice Guidelines. </w:t>
      </w:r>
      <w:r w:rsidRPr="0038653B">
        <w:rPr>
          <w:rFonts w:ascii="Arial" w:eastAsia="Times New Roman" w:hAnsi="Arial" w:cs="Arial"/>
          <w:bCs/>
          <w:color w:val="212121"/>
          <w:sz w:val="24"/>
          <w:szCs w:val="24"/>
          <w:u w:val="single"/>
          <w:lang w:val="en"/>
        </w:rPr>
        <w:t xml:space="preserve"> </w:t>
      </w:r>
    </w:p>
    <w:p w14:paraId="306A87A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2DEE9851" w14:textId="77777777" w:rsidR="00A11C90" w:rsidRDefault="00A11C90" w:rsidP="00B952B0">
      <w:pPr>
        <w:tabs>
          <w:tab w:val="left" w:pos="7870"/>
        </w:tabs>
        <w:rPr>
          <w:rFonts w:ascii="Arial" w:eastAsia="Times New Roman" w:hAnsi="Arial" w:cs="Arial"/>
          <w:color w:val="212121"/>
          <w:sz w:val="24"/>
          <w:szCs w:val="24"/>
          <w:lang w:val="en"/>
        </w:rPr>
      </w:pPr>
    </w:p>
    <w:p w14:paraId="44832330" w14:textId="77777777" w:rsidR="005D2012" w:rsidRPr="005D2012" w:rsidRDefault="005D2012" w:rsidP="005D2012">
      <w:pPr>
        <w:rPr>
          <w:rFonts w:ascii="Arial" w:hAnsi="Arial" w:cs="Arial"/>
          <w:sz w:val="24"/>
          <w:szCs w:val="24"/>
        </w:rPr>
      </w:pPr>
    </w:p>
    <w:p w14:paraId="59E0145E" w14:textId="5FC76361"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lastRenderedPageBreak/>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338C4305"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3C700D">
        <w:rPr>
          <w:rFonts w:ascii="Times New Roman" w:hAnsi="Times New Roman"/>
          <w:sz w:val="24"/>
          <w:szCs w:val="24"/>
        </w:rPr>
        <w:t>January 2</w:t>
      </w:r>
      <w:r w:rsidR="00F66F4C">
        <w:rPr>
          <w:rFonts w:ascii="Times New Roman" w:hAnsi="Times New Roman"/>
          <w:sz w:val="24"/>
          <w:szCs w:val="24"/>
        </w:rPr>
        <w:t>, 202</w:t>
      </w:r>
      <w:r w:rsidR="00882E1B">
        <w:rPr>
          <w:rFonts w:ascii="Times New Roman" w:hAnsi="Times New Roman"/>
          <w:sz w:val="24"/>
          <w:szCs w:val="24"/>
        </w:rPr>
        <w:t>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43D48E6D" w14:textId="11BF69B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.2. Shoulder Disorders Guideline.</w:t>
      </w:r>
      <w:r w:rsidRPr="0038653B">
        <w:rPr>
          <w:rFonts w:ascii="Arial" w:eastAsia="Times New Roman" w:hAnsi="Arial" w:cs="Arial"/>
          <w:bCs/>
          <w:color w:val="212121"/>
          <w:sz w:val="24"/>
          <w:szCs w:val="24"/>
          <w:lang w:val="en"/>
        </w:rPr>
        <w:t xml:space="preserve"> (ACOEM July 14, 2025)</w:t>
      </w:r>
    </w:p>
    <w:p w14:paraId="0C9BFB8E" w14:textId="249F63B2" w:rsidR="0038653B" w:rsidRPr="0038653B" w:rsidRDefault="0038653B" w:rsidP="0038653B">
      <w:pPr>
        <w:pStyle w:val="ListParagraph"/>
        <w:numPr>
          <w:ilvl w:val="0"/>
          <w:numId w:val="19"/>
        </w:numPr>
        <w:shd w:val="clear" w:color="auto" w:fill="FFFFFF"/>
        <w:spacing w:after="0" w:line="240" w:lineRule="auto"/>
        <w:ind w:left="450" w:right="-180"/>
        <w:rPr>
          <w:rFonts w:ascii="Arial" w:eastAsia="Times New Roman" w:hAnsi="Arial" w:cs="Arial"/>
          <w:bCs/>
          <w:color w:val="212121"/>
          <w:sz w:val="24"/>
          <w:szCs w:val="24"/>
          <w:u w:val="single"/>
          <w:lang w:val="en"/>
        </w:rPr>
      </w:pPr>
      <w:r w:rsidRPr="0038653B">
        <w:rPr>
          <w:rFonts w:ascii="Arial" w:hAnsi="Arial" w:cs="Arial"/>
          <w:sz w:val="24"/>
          <w:szCs w:val="24"/>
        </w:rPr>
        <w:t>§ 9792.23.3. Elbow Disorders Guideline.</w:t>
      </w:r>
      <w:r w:rsidRPr="0038653B">
        <w:rPr>
          <w:rFonts w:ascii="Arial" w:eastAsia="Times New Roman" w:hAnsi="Arial" w:cs="Arial"/>
          <w:color w:val="212121"/>
          <w:sz w:val="24"/>
          <w:szCs w:val="24"/>
          <w:lang w:val="en"/>
        </w:rPr>
        <w:t xml:space="preserve"> (ACOEM July 14, 2025)</w:t>
      </w:r>
    </w:p>
    <w:p w14:paraId="1F371F93" w14:textId="0422B7C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.4. Hand, Wrist, and Forearm Disorders Guideline.</w:t>
      </w:r>
      <w:r w:rsidRPr="0038653B">
        <w:rPr>
          <w:rFonts w:ascii="Arial" w:eastAsia="Times New Roman" w:hAnsi="Arial" w:cs="Arial"/>
          <w:bCs/>
          <w:color w:val="212121"/>
          <w:sz w:val="24"/>
          <w:szCs w:val="24"/>
          <w:lang w:val="en"/>
        </w:rPr>
        <w:t xml:space="preserve"> (ACOEM July 14, 2025)</w:t>
      </w:r>
    </w:p>
    <w:p w14:paraId="60D6A1B3" w14:textId="2AE13690"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9792.24</w:t>
      </w:r>
      <w:r w:rsidRPr="0038653B">
        <w:rPr>
          <w:rFonts w:ascii="Arial" w:hAnsi="Arial" w:cs="Arial"/>
          <w:sz w:val="24"/>
          <w:szCs w:val="24"/>
        </w:rPr>
        <w:t>.5. Traumatic Brain Injury Guideline.</w:t>
      </w:r>
      <w:r w:rsidRPr="0038653B">
        <w:rPr>
          <w:rFonts w:ascii="Arial" w:eastAsia="Times New Roman" w:hAnsi="Arial" w:cs="Arial"/>
          <w:bCs/>
          <w:color w:val="212121"/>
          <w:sz w:val="24"/>
          <w:szCs w:val="24"/>
          <w:lang w:val="en"/>
        </w:rPr>
        <w:t xml:space="preserve"> (ACOEM </w:t>
      </w:r>
      <w:r w:rsidR="00CA4DB2">
        <w:rPr>
          <w:rFonts w:ascii="Arial" w:eastAsia="Times New Roman" w:hAnsi="Arial" w:cs="Arial"/>
          <w:bCs/>
          <w:color w:val="212121"/>
          <w:sz w:val="24"/>
          <w:szCs w:val="24"/>
          <w:lang w:val="en"/>
        </w:rPr>
        <w:t>October 7</w:t>
      </w:r>
      <w:r w:rsidRPr="0038653B">
        <w:rPr>
          <w:rFonts w:ascii="Arial" w:eastAsia="Times New Roman" w:hAnsi="Arial" w:cs="Arial"/>
          <w:bCs/>
          <w:color w:val="212121"/>
          <w:sz w:val="24"/>
          <w:szCs w:val="24"/>
          <w:lang w:val="en"/>
        </w:rPr>
        <w:t>, 2025)</w:t>
      </w:r>
    </w:p>
    <w:p w14:paraId="77477D39" w14:textId="5F275C17" w:rsidR="0038653B" w:rsidRPr="0038653B" w:rsidRDefault="0038653B" w:rsidP="0038653B">
      <w:pPr>
        <w:pStyle w:val="ListParagraph"/>
        <w:shd w:val="clear" w:color="auto" w:fill="FFFFFF"/>
        <w:spacing w:after="0" w:line="240" w:lineRule="auto"/>
        <w:ind w:left="450" w:right="-180" w:hanging="360"/>
        <w:rPr>
          <w:rFonts w:ascii="Arial" w:eastAsia="Times New Roman" w:hAnsi="Arial" w:cs="Arial"/>
          <w:b/>
          <w:bCs/>
          <w:color w:val="212121"/>
          <w:sz w:val="24"/>
          <w:szCs w:val="24"/>
          <w:u w:val="single"/>
          <w:lang w:val="en"/>
        </w:rPr>
      </w:pPr>
    </w:p>
    <w:p w14:paraId="5BA3D4F6" w14:textId="77777777" w:rsidR="00A11C90" w:rsidRPr="00F66F4C" w:rsidRDefault="00A11C90" w:rsidP="0038653B">
      <w:pPr>
        <w:shd w:val="clear" w:color="auto" w:fill="FFFFFF"/>
        <w:spacing w:after="0" w:line="240" w:lineRule="auto"/>
        <w:ind w:left="450" w:right="-180" w:hanging="36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850D" w14:textId="77777777" w:rsidR="00AD164B" w:rsidRDefault="00AD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3218BC1A" w:rsidR="00FA2020" w:rsidRPr="00DB60F2" w:rsidRDefault="005D2012" w:rsidP="005A7980">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0FBDAC28"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w:t>
    </w:r>
    <w:r w:rsidR="0038653B">
      <w:rPr>
        <w:rFonts w:ascii="Arial" w:hAnsi="Arial" w:cs="Arial"/>
        <w:sz w:val="24"/>
        <w:szCs w:val="24"/>
      </w:rPr>
      <w:t>9797.23.2, 9797.23.3, 9797.23.4 and 9797.24.5</w:t>
    </w:r>
    <w:r w:rsidR="0038653B"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09001A">
      <w:rPr>
        <w:rFonts w:ascii="Arial" w:hAnsi="Arial" w:cs="Arial"/>
        <w:noProof/>
        <w:sz w:val="24"/>
        <w:szCs w:val="24"/>
      </w:rPr>
      <w:t>2</w:t>
    </w:r>
    <w:r w:rsidRPr="00DB60F2">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009C473F" w:rsidR="00FA2020" w:rsidRPr="00DB60F2" w:rsidRDefault="00FA2020" w:rsidP="00253D6C">
    <w:pPr>
      <w:pStyle w:val="Footer"/>
      <w:rPr>
        <w:rFonts w:ascii="Arial" w:hAnsi="Arial" w:cs="Arial"/>
        <w:sz w:val="24"/>
        <w:szCs w:val="24"/>
      </w:rPr>
    </w:pPr>
    <w:r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61B3B6E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38653B">
      <w:rPr>
        <w:rFonts w:ascii="Arial" w:hAnsi="Arial" w:cs="Arial"/>
        <w:sz w:val="24"/>
        <w:szCs w:val="24"/>
      </w:rPr>
      <w:t>s, title 8, section 9797.23.2, 9797.23.3, 9797.23.4 and 9797.24.5</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A8E4" w14:textId="77777777" w:rsidR="00AD164B" w:rsidRDefault="00AD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4B65" w14:textId="77777777" w:rsidR="00AD164B" w:rsidRDefault="00AD1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7097" w14:textId="77777777" w:rsidR="00AD164B" w:rsidRDefault="00AD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86873"/>
    <w:multiLevelType w:val="hybridMultilevel"/>
    <w:tmpl w:val="9490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01181">
    <w:abstractNumId w:val="10"/>
  </w:num>
  <w:num w:numId="2" w16cid:durableId="2136481870">
    <w:abstractNumId w:val="14"/>
  </w:num>
  <w:num w:numId="3" w16cid:durableId="309332739">
    <w:abstractNumId w:val="18"/>
  </w:num>
  <w:num w:numId="4" w16cid:durableId="363135700">
    <w:abstractNumId w:val="16"/>
  </w:num>
  <w:num w:numId="5" w16cid:durableId="1200315368">
    <w:abstractNumId w:val="12"/>
  </w:num>
  <w:num w:numId="6" w16cid:durableId="1046489492">
    <w:abstractNumId w:val="15"/>
  </w:num>
  <w:num w:numId="7" w16cid:durableId="1555119144">
    <w:abstractNumId w:val="9"/>
  </w:num>
  <w:num w:numId="8" w16cid:durableId="190606810">
    <w:abstractNumId w:val="7"/>
  </w:num>
  <w:num w:numId="9" w16cid:durableId="1130395165">
    <w:abstractNumId w:val="6"/>
  </w:num>
  <w:num w:numId="10" w16cid:durableId="1170755767">
    <w:abstractNumId w:val="5"/>
  </w:num>
  <w:num w:numId="11" w16cid:durableId="411047467">
    <w:abstractNumId w:val="4"/>
  </w:num>
  <w:num w:numId="12" w16cid:durableId="1681472981">
    <w:abstractNumId w:val="8"/>
  </w:num>
  <w:num w:numId="13" w16cid:durableId="1379628853">
    <w:abstractNumId w:val="3"/>
  </w:num>
  <w:num w:numId="14" w16cid:durableId="1968200084">
    <w:abstractNumId w:val="2"/>
  </w:num>
  <w:num w:numId="15" w16cid:durableId="1785735137">
    <w:abstractNumId w:val="1"/>
  </w:num>
  <w:num w:numId="16" w16cid:durableId="496724603">
    <w:abstractNumId w:val="0"/>
  </w:num>
  <w:num w:numId="17" w16cid:durableId="1935432784">
    <w:abstractNumId w:val="11"/>
  </w:num>
  <w:num w:numId="18" w16cid:durableId="1745909106">
    <w:abstractNumId w:val="17"/>
  </w:num>
  <w:num w:numId="19" w16cid:durableId="1992905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9001A"/>
    <w:rsid w:val="0009544C"/>
    <w:rsid w:val="000A4EC1"/>
    <w:rsid w:val="000A6CE1"/>
    <w:rsid w:val="000B432B"/>
    <w:rsid w:val="000B4E72"/>
    <w:rsid w:val="000B6234"/>
    <w:rsid w:val="000C3C06"/>
    <w:rsid w:val="000E01AF"/>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97E5C"/>
    <w:rsid w:val="001B1EFB"/>
    <w:rsid w:val="001B4D1F"/>
    <w:rsid w:val="001B5738"/>
    <w:rsid w:val="001B6219"/>
    <w:rsid w:val="001D3B54"/>
    <w:rsid w:val="001D43EB"/>
    <w:rsid w:val="001D66B2"/>
    <w:rsid w:val="001E4B52"/>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37B9"/>
    <w:rsid w:val="002D47F6"/>
    <w:rsid w:val="002D68D1"/>
    <w:rsid w:val="0030085C"/>
    <w:rsid w:val="003053CF"/>
    <w:rsid w:val="00305A42"/>
    <w:rsid w:val="00310D77"/>
    <w:rsid w:val="003114A4"/>
    <w:rsid w:val="00312715"/>
    <w:rsid w:val="003175AB"/>
    <w:rsid w:val="00320352"/>
    <w:rsid w:val="00323ADF"/>
    <w:rsid w:val="0033127A"/>
    <w:rsid w:val="0034554C"/>
    <w:rsid w:val="00346D0E"/>
    <w:rsid w:val="003474E9"/>
    <w:rsid w:val="003520BC"/>
    <w:rsid w:val="00362DB4"/>
    <w:rsid w:val="00382701"/>
    <w:rsid w:val="0038653B"/>
    <w:rsid w:val="00387BBE"/>
    <w:rsid w:val="003906F9"/>
    <w:rsid w:val="00390AC1"/>
    <w:rsid w:val="00391256"/>
    <w:rsid w:val="0039667D"/>
    <w:rsid w:val="003B166D"/>
    <w:rsid w:val="003B1C24"/>
    <w:rsid w:val="003C19BA"/>
    <w:rsid w:val="003C5629"/>
    <w:rsid w:val="003C700D"/>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0C52"/>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012"/>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96288"/>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81768"/>
    <w:rsid w:val="007A2CFA"/>
    <w:rsid w:val="007A41BD"/>
    <w:rsid w:val="007A6A25"/>
    <w:rsid w:val="007A7495"/>
    <w:rsid w:val="007B0000"/>
    <w:rsid w:val="007B01A6"/>
    <w:rsid w:val="007B1A99"/>
    <w:rsid w:val="007B4F15"/>
    <w:rsid w:val="007B56FF"/>
    <w:rsid w:val="007C1D83"/>
    <w:rsid w:val="007D561F"/>
    <w:rsid w:val="007E0674"/>
    <w:rsid w:val="007F0C14"/>
    <w:rsid w:val="00803A69"/>
    <w:rsid w:val="00813329"/>
    <w:rsid w:val="008152DF"/>
    <w:rsid w:val="00824827"/>
    <w:rsid w:val="00825066"/>
    <w:rsid w:val="0085493E"/>
    <w:rsid w:val="008655B2"/>
    <w:rsid w:val="008655CB"/>
    <w:rsid w:val="00882E1B"/>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24B"/>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64B"/>
    <w:rsid w:val="00AD1C52"/>
    <w:rsid w:val="00AD40EA"/>
    <w:rsid w:val="00AD7D83"/>
    <w:rsid w:val="00AE2FD5"/>
    <w:rsid w:val="00AE4DC0"/>
    <w:rsid w:val="00AF6CB5"/>
    <w:rsid w:val="00AF6F3B"/>
    <w:rsid w:val="00B034F1"/>
    <w:rsid w:val="00B0495D"/>
    <w:rsid w:val="00B057F4"/>
    <w:rsid w:val="00B05A6A"/>
    <w:rsid w:val="00B12C50"/>
    <w:rsid w:val="00B339C9"/>
    <w:rsid w:val="00B426E0"/>
    <w:rsid w:val="00B538E5"/>
    <w:rsid w:val="00B60EF3"/>
    <w:rsid w:val="00B6201A"/>
    <w:rsid w:val="00B6494A"/>
    <w:rsid w:val="00B65152"/>
    <w:rsid w:val="00B6715D"/>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A4DB2"/>
    <w:rsid w:val="00CD10DC"/>
    <w:rsid w:val="00CD4CF0"/>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961B2"/>
    <w:rsid w:val="00DA1066"/>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0FEA"/>
    <w:rsid w:val="00FA2020"/>
    <w:rsid w:val="00FA36DC"/>
    <w:rsid w:val="00FA60C2"/>
    <w:rsid w:val="00FA6D65"/>
    <w:rsid w:val="00FB38CF"/>
    <w:rsid w:val="00FB6E84"/>
    <w:rsid w:val="00FB7ABF"/>
    <w:rsid w:val="00FC0CBE"/>
    <w:rsid w:val="00FC5A45"/>
    <w:rsid w:val="00FC6BDF"/>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1F253-BE8F-41A4-A106-6508712B076D}">
  <ds:schemaRefs>
    <ds:schemaRef ds:uri="0d47a867-ae85-4f49-9693-a9c2c55e8d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A3848D-E326-49B1-B203-108ED4345319}">
  <ds:schemaRefs>
    <ds:schemaRef ds:uri="http://schemas.openxmlformats.org/officeDocument/2006/bibliography"/>
  </ds:schemaRefs>
</ds:datastoreItem>
</file>

<file path=customXml/itemProps3.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4.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2025-12-23T22:30:00Z</dcterms:created>
  <dcterms:modified xsi:type="dcterms:W3CDTF">2025-12-23T22:30:00Z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